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DB17" w14:textId="7048F0D4" w:rsidR="00A325AC" w:rsidRPr="00C6619F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SÚMULA DA 13</w:t>
      </w:r>
      <w:r w:rsidR="00A46F46">
        <w:rPr>
          <w:rFonts w:eastAsia="Arial"/>
          <w:b/>
          <w:color w:val="00000A"/>
          <w:sz w:val="22"/>
          <w:szCs w:val="22"/>
          <w:u w:val="single"/>
        </w:rPr>
        <w:t>9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A46F46">
        <w:rPr>
          <w:rFonts w:eastAsia="Arial"/>
          <w:b/>
          <w:color w:val="00000A"/>
          <w:sz w:val="22"/>
          <w:szCs w:val="22"/>
          <w:u w:val="single"/>
        </w:rPr>
        <w:t>25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A46F46">
        <w:rPr>
          <w:rFonts w:eastAsia="Arial"/>
          <w:b/>
          <w:color w:val="00000A"/>
          <w:sz w:val="22"/>
          <w:szCs w:val="22"/>
          <w:u w:val="single"/>
        </w:rPr>
        <w:t xml:space="preserve">MAIO 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>DE 202</w:t>
      </w:r>
      <w:r w:rsidR="00D03004" w:rsidRPr="00C6619F">
        <w:rPr>
          <w:rFonts w:eastAsia="Arial"/>
          <w:b/>
          <w:color w:val="00000A"/>
          <w:sz w:val="22"/>
          <w:szCs w:val="22"/>
          <w:u w:val="single"/>
        </w:rPr>
        <w:t>3</w:t>
      </w:r>
    </w:p>
    <w:p w14:paraId="170416C4" w14:textId="77777777" w:rsidR="00A325AC" w:rsidRPr="00C6619F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12EA0B5D" w14:textId="77777777" w:rsidR="00A325AC" w:rsidRPr="00C6619F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7229187" w14:textId="2CD42E5D" w:rsidR="00DB5549" w:rsidRPr="00C6619F" w:rsidRDefault="00E3441E">
      <w:pPr>
        <w:widowControl w:val="0"/>
        <w:spacing w:before="120" w:after="120" w:line="276" w:lineRule="auto"/>
        <w:jc w:val="both"/>
        <w:rPr>
          <w:bCs/>
          <w:sz w:val="22"/>
          <w:szCs w:val="22"/>
        </w:rPr>
      </w:pPr>
      <w:r w:rsidRPr="00C6619F">
        <w:rPr>
          <w:rFonts w:eastAsia="Arial"/>
          <w:sz w:val="22"/>
          <w:szCs w:val="22"/>
        </w:rPr>
        <w:t>Ao</w:t>
      </w:r>
      <w:r w:rsidR="00F82AC2" w:rsidRPr="00C6619F">
        <w:rPr>
          <w:rFonts w:eastAsia="Arial"/>
          <w:sz w:val="22"/>
          <w:szCs w:val="22"/>
        </w:rPr>
        <w:t>s</w:t>
      </w:r>
      <w:r w:rsidRPr="00C6619F">
        <w:rPr>
          <w:rFonts w:eastAsia="Arial"/>
          <w:sz w:val="22"/>
          <w:szCs w:val="22"/>
        </w:rPr>
        <w:t xml:space="preserve"> </w:t>
      </w:r>
      <w:r w:rsidR="00F82AC2" w:rsidRPr="00C6619F">
        <w:rPr>
          <w:rFonts w:eastAsia="Arial"/>
          <w:sz w:val="22"/>
          <w:szCs w:val="22"/>
        </w:rPr>
        <w:t xml:space="preserve">vinte e </w:t>
      </w:r>
      <w:r w:rsidR="00A46F46">
        <w:rPr>
          <w:rFonts w:eastAsia="Arial"/>
          <w:sz w:val="22"/>
          <w:szCs w:val="22"/>
        </w:rPr>
        <w:t xml:space="preserve">cinco </w:t>
      </w:r>
      <w:r w:rsidRPr="00C6619F">
        <w:rPr>
          <w:rFonts w:eastAsia="Arial"/>
          <w:sz w:val="22"/>
          <w:szCs w:val="22"/>
        </w:rPr>
        <w:t>dia</w:t>
      </w:r>
      <w:r w:rsidR="00F82AC2" w:rsidRPr="00C6619F">
        <w:rPr>
          <w:rFonts w:eastAsia="Arial"/>
          <w:sz w:val="22"/>
          <w:szCs w:val="22"/>
        </w:rPr>
        <w:t>s</w:t>
      </w:r>
      <w:r w:rsidRPr="00C6619F">
        <w:rPr>
          <w:rFonts w:eastAsia="Arial"/>
          <w:sz w:val="22"/>
          <w:szCs w:val="22"/>
        </w:rPr>
        <w:t xml:space="preserve"> do mês de </w:t>
      </w:r>
      <w:r w:rsidR="00A46F46">
        <w:rPr>
          <w:rFonts w:eastAsia="Arial"/>
          <w:sz w:val="22"/>
          <w:szCs w:val="22"/>
        </w:rPr>
        <w:t xml:space="preserve">maio </w:t>
      </w:r>
      <w:r w:rsidRPr="00C6619F">
        <w:rPr>
          <w:rFonts w:eastAsia="Arial"/>
          <w:sz w:val="22"/>
          <w:szCs w:val="22"/>
        </w:rPr>
        <w:t xml:space="preserve">de dois mil e vinte e </w:t>
      </w:r>
      <w:r w:rsidR="007C5A00" w:rsidRPr="00C6619F">
        <w:rPr>
          <w:rFonts w:eastAsia="Arial"/>
          <w:sz w:val="22"/>
          <w:szCs w:val="22"/>
        </w:rPr>
        <w:t>três</w:t>
      </w:r>
      <w:r w:rsidRPr="00C6619F">
        <w:rPr>
          <w:rFonts w:eastAsia="Arial"/>
          <w:sz w:val="22"/>
          <w:szCs w:val="22"/>
        </w:rPr>
        <w:t>, em modalidade presencial</w:t>
      </w:r>
      <w:r w:rsidR="00CC6D50" w:rsidRPr="00C6619F">
        <w:rPr>
          <w:rFonts w:eastAsia="Arial"/>
          <w:sz w:val="22"/>
          <w:szCs w:val="22"/>
        </w:rPr>
        <w:t xml:space="preserve"> </w:t>
      </w:r>
      <w:r w:rsidRPr="00C6619F">
        <w:rPr>
          <w:rFonts w:eastAsia="Arial"/>
          <w:sz w:val="22"/>
          <w:szCs w:val="22"/>
        </w:rPr>
        <w:t>iniciou-se, em pr</w:t>
      </w:r>
      <w:r w:rsidRPr="00AE3244">
        <w:rPr>
          <w:rFonts w:eastAsia="Arial"/>
          <w:sz w:val="22"/>
          <w:szCs w:val="22"/>
        </w:rPr>
        <w:t>imeira convocação, a 13</w:t>
      </w:r>
      <w:r w:rsidR="001C4CCE" w:rsidRPr="00AE3244">
        <w:rPr>
          <w:rFonts w:eastAsia="Arial"/>
          <w:sz w:val="22"/>
          <w:szCs w:val="22"/>
        </w:rPr>
        <w:t>9</w:t>
      </w:r>
      <w:r w:rsidRPr="00AE3244">
        <w:rPr>
          <w:rFonts w:eastAsia="Arial"/>
          <w:sz w:val="22"/>
          <w:szCs w:val="22"/>
        </w:rPr>
        <w:t>ª Reunião Plenária Ordinária, com a presença dos Conselheiros Estaduais membros:</w:t>
      </w:r>
      <w:r w:rsidR="00F82AC2" w:rsidRPr="00AE3244">
        <w:rPr>
          <w:rFonts w:eastAsia="Arial"/>
          <w:sz w:val="22"/>
          <w:szCs w:val="22"/>
        </w:rPr>
        <w:t xml:space="preserve"> </w:t>
      </w:r>
      <w:r w:rsidR="00935062" w:rsidRPr="00AE3244">
        <w:rPr>
          <w:sz w:val="22"/>
          <w:szCs w:val="22"/>
        </w:rPr>
        <w:t>Roberto Cintra Campos</w:t>
      </w:r>
      <w:r w:rsidRPr="00AE3244">
        <w:rPr>
          <w:sz w:val="22"/>
          <w:szCs w:val="22"/>
        </w:rPr>
        <w:t xml:space="preserve">, </w:t>
      </w:r>
      <w:r w:rsidR="00CC6D50" w:rsidRPr="00AE3244">
        <w:rPr>
          <w:color w:val="000000"/>
          <w:sz w:val="22"/>
          <w:szCs w:val="22"/>
        </w:rPr>
        <w:t>Giovana Pereira dos Santos</w:t>
      </w:r>
      <w:r w:rsidRPr="00AE3244">
        <w:rPr>
          <w:color w:val="000000"/>
          <w:sz w:val="22"/>
          <w:szCs w:val="22"/>
        </w:rPr>
        <w:t xml:space="preserve">, </w:t>
      </w:r>
      <w:r w:rsidR="00935062" w:rsidRPr="00AE3244">
        <w:rPr>
          <w:sz w:val="22"/>
          <w:szCs w:val="22"/>
        </w:rPr>
        <w:t>Camila Dias e Santos</w:t>
      </w:r>
      <w:r w:rsidRPr="00AE3244">
        <w:rPr>
          <w:sz w:val="22"/>
          <w:szCs w:val="22"/>
        </w:rPr>
        <w:t xml:space="preserve">, </w:t>
      </w:r>
      <w:r w:rsidR="00CC6D50" w:rsidRPr="00AE3244">
        <w:rPr>
          <w:color w:val="000000"/>
          <w:sz w:val="22"/>
          <w:szCs w:val="22"/>
        </w:rPr>
        <w:t>Juliana Guimarães de Medeiros</w:t>
      </w:r>
      <w:r w:rsidR="00935062" w:rsidRPr="00AE3244">
        <w:rPr>
          <w:color w:val="000000"/>
          <w:sz w:val="22"/>
          <w:szCs w:val="22"/>
        </w:rPr>
        <w:t xml:space="preserve">, João Eduardo da Silveira Gonzaga, </w:t>
      </w:r>
      <w:r w:rsidR="00AE3244" w:rsidRPr="00AE3244">
        <w:rPr>
          <w:color w:val="000000"/>
          <w:sz w:val="22"/>
          <w:szCs w:val="22"/>
        </w:rPr>
        <w:t xml:space="preserve">David </w:t>
      </w:r>
      <w:r w:rsidR="00AE3244" w:rsidRPr="00AE3244">
        <w:rPr>
          <w:sz w:val="22"/>
          <w:szCs w:val="22"/>
        </w:rPr>
        <w:t>Alves Finotti Camardelli de Azerêdo</w:t>
      </w:r>
      <w:r w:rsidR="00AE3244">
        <w:rPr>
          <w:sz w:val="22"/>
          <w:szCs w:val="22"/>
        </w:rPr>
        <w:t xml:space="preserve"> e Francisca Júlia França Ferreira de Melo</w:t>
      </w:r>
      <w:r w:rsidRPr="00AE3244">
        <w:rPr>
          <w:rFonts w:eastAsia="Arial"/>
          <w:sz w:val="22"/>
          <w:szCs w:val="22"/>
        </w:rPr>
        <w:t>.</w:t>
      </w:r>
      <w:r w:rsidRPr="00C6619F">
        <w:rPr>
          <w:rFonts w:eastAsia="Arial"/>
          <w:sz w:val="22"/>
          <w:szCs w:val="22"/>
        </w:rPr>
        <w:t xml:space="preserve"> </w:t>
      </w:r>
      <w:r w:rsidR="00C8556D" w:rsidRPr="00C6619F">
        <w:rPr>
          <w:bCs/>
          <w:color w:val="222222"/>
          <w:sz w:val="22"/>
          <w:szCs w:val="22"/>
        </w:rPr>
        <w:t xml:space="preserve">Presentes também os empregados públicos do CAU/GO: </w:t>
      </w:r>
      <w:r w:rsidR="00CC6D50" w:rsidRPr="00C6619F">
        <w:rPr>
          <w:b/>
          <w:color w:val="222222"/>
          <w:sz w:val="22"/>
          <w:szCs w:val="22"/>
        </w:rPr>
        <w:t>Isabel Barêa Pastore</w:t>
      </w:r>
      <w:r w:rsidR="00CC6D50" w:rsidRPr="00C6619F">
        <w:rPr>
          <w:bCs/>
          <w:color w:val="222222"/>
          <w:sz w:val="22"/>
          <w:szCs w:val="22"/>
        </w:rPr>
        <w:t xml:space="preserve"> (Gerente Geral)</w:t>
      </w:r>
      <w:r w:rsidR="005F2742" w:rsidRPr="00C6619F">
        <w:rPr>
          <w:bCs/>
          <w:color w:val="222222"/>
          <w:sz w:val="22"/>
          <w:szCs w:val="22"/>
        </w:rPr>
        <w:t xml:space="preserve"> e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color w:val="222222"/>
          <w:sz w:val="22"/>
          <w:szCs w:val="22"/>
        </w:rPr>
        <w:t xml:space="preserve">Guilherme Vieira Cipriano </w:t>
      </w:r>
      <w:r w:rsidR="00C8556D" w:rsidRPr="00C6619F">
        <w:rPr>
          <w:bCs/>
          <w:color w:val="222222"/>
          <w:sz w:val="22"/>
          <w:szCs w:val="22"/>
        </w:rPr>
        <w:t>(Assessor Jurídico e de Comissões).</w:t>
      </w:r>
      <w:r w:rsidR="00CC6D50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bCs/>
          <w:color w:val="222222"/>
          <w:sz w:val="22"/>
          <w:szCs w:val="22"/>
        </w:rPr>
        <w:t>I)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bCs/>
          <w:color w:val="222222"/>
          <w:sz w:val="22"/>
          <w:szCs w:val="22"/>
        </w:rPr>
        <w:t xml:space="preserve">Verificação de quórum. </w:t>
      </w:r>
      <w:r w:rsidR="001D0625">
        <w:rPr>
          <w:bCs/>
          <w:color w:val="222222"/>
          <w:sz w:val="22"/>
          <w:szCs w:val="22"/>
        </w:rPr>
        <w:t>O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color w:val="222222"/>
          <w:sz w:val="22"/>
          <w:szCs w:val="22"/>
        </w:rPr>
        <w:t>President</w:t>
      </w:r>
      <w:r w:rsidR="001D0625">
        <w:rPr>
          <w:b/>
          <w:color w:val="222222"/>
          <w:sz w:val="22"/>
          <w:szCs w:val="22"/>
        </w:rPr>
        <w:t>e Substituto</w:t>
      </w:r>
      <w:r w:rsidR="00C8556D" w:rsidRPr="00C6619F">
        <w:rPr>
          <w:b/>
          <w:color w:val="222222"/>
          <w:sz w:val="22"/>
          <w:szCs w:val="22"/>
        </w:rPr>
        <w:t xml:space="preserve"> </w:t>
      </w:r>
      <w:r w:rsidR="00C8556D" w:rsidRPr="00C6619F">
        <w:rPr>
          <w:bCs/>
          <w:color w:val="222222"/>
          <w:sz w:val="22"/>
          <w:szCs w:val="22"/>
        </w:rPr>
        <w:t xml:space="preserve">verificou o quórum e declarou aberta a sessão. </w:t>
      </w:r>
      <w:r w:rsidR="00C8556D" w:rsidRPr="00C6619F">
        <w:rPr>
          <w:b/>
          <w:bCs/>
          <w:color w:val="222222"/>
          <w:sz w:val="22"/>
          <w:szCs w:val="22"/>
        </w:rPr>
        <w:t xml:space="preserve">II) Leitura e discussão da pauta. </w:t>
      </w:r>
      <w:r w:rsidR="00C8556D" w:rsidRPr="00C6619F">
        <w:rPr>
          <w:bCs/>
          <w:color w:val="222222"/>
          <w:sz w:val="22"/>
          <w:szCs w:val="22"/>
        </w:rPr>
        <w:t xml:space="preserve">Pauta aprovada por unanimidade. </w:t>
      </w:r>
      <w:r w:rsidR="00C8556D" w:rsidRPr="00C6619F">
        <w:rPr>
          <w:b/>
          <w:bCs/>
          <w:color w:val="222222"/>
          <w:sz w:val="22"/>
          <w:szCs w:val="22"/>
        </w:rPr>
        <w:t xml:space="preserve">III) Discussão e aprovação da ata da reunião plenária anterior, </w:t>
      </w:r>
      <w:r w:rsidR="00DA5F7E">
        <w:rPr>
          <w:b/>
          <w:bCs/>
          <w:color w:val="222222"/>
          <w:sz w:val="22"/>
          <w:szCs w:val="22"/>
        </w:rPr>
        <w:t>27</w:t>
      </w:r>
      <w:r w:rsidR="006C4739" w:rsidRPr="00C6619F">
        <w:rPr>
          <w:b/>
          <w:bCs/>
          <w:color w:val="222222"/>
          <w:sz w:val="22"/>
          <w:szCs w:val="22"/>
        </w:rPr>
        <w:t>/0</w:t>
      </w:r>
      <w:r w:rsidR="00DA5F7E">
        <w:rPr>
          <w:b/>
          <w:bCs/>
          <w:color w:val="222222"/>
          <w:sz w:val="22"/>
          <w:szCs w:val="22"/>
        </w:rPr>
        <w:t>4</w:t>
      </w:r>
      <w:r w:rsidR="00711C77" w:rsidRPr="00C6619F">
        <w:rPr>
          <w:b/>
          <w:bCs/>
          <w:color w:val="222222"/>
          <w:sz w:val="22"/>
          <w:szCs w:val="22"/>
        </w:rPr>
        <w:t>/202</w:t>
      </w:r>
      <w:r w:rsidR="006C4739" w:rsidRPr="00C6619F">
        <w:rPr>
          <w:b/>
          <w:bCs/>
          <w:color w:val="222222"/>
          <w:sz w:val="22"/>
          <w:szCs w:val="22"/>
        </w:rPr>
        <w:t>3</w:t>
      </w:r>
      <w:r w:rsidR="00C8556D" w:rsidRPr="00C6619F">
        <w:rPr>
          <w:b/>
          <w:bCs/>
          <w:color w:val="222222"/>
          <w:sz w:val="22"/>
          <w:szCs w:val="22"/>
        </w:rPr>
        <w:t xml:space="preserve">. </w:t>
      </w:r>
      <w:r w:rsidR="00C8556D" w:rsidRPr="00C6619F">
        <w:rPr>
          <w:bCs/>
          <w:color w:val="222222"/>
          <w:sz w:val="22"/>
          <w:szCs w:val="22"/>
        </w:rPr>
        <w:t xml:space="preserve">Ata aprovada por unanimidade. </w:t>
      </w:r>
      <w:r w:rsidR="00C8556D" w:rsidRPr="00C6619F">
        <w:rPr>
          <w:b/>
          <w:color w:val="222222"/>
          <w:sz w:val="22"/>
          <w:szCs w:val="22"/>
        </w:rPr>
        <w:t>I</w:t>
      </w:r>
      <w:r w:rsidR="00C8556D" w:rsidRPr="00C6619F">
        <w:rPr>
          <w:b/>
          <w:bCs/>
          <w:color w:val="222222"/>
          <w:sz w:val="22"/>
          <w:szCs w:val="22"/>
        </w:rPr>
        <w:t xml:space="preserve">V) Extrato de Correspondências. </w:t>
      </w:r>
      <w:r w:rsidR="006C4739" w:rsidRPr="00C6619F">
        <w:rPr>
          <w:bCs/>
          <w:color w:val="222222"/>
          <w:sz w:val="22"/>
          <w:szCs w:val="22"/>
        </w:rPr>
        <w:t xml:space="preserve">A Gerente Geral </w:t>
      </w:r>
      <w:r w:rsidR="00C8556D" w:rsidRPr="00C6619F">
        <w:rPr>
          <w:bCs/>
          <w:color w:val="222222"/>
          <w:sz w:val="22"/>
          <w:szCs w:val="22"/>
        </w:rPr>
        <w:t>apresentou as principais correspondências enviadas e recebidas.</w:t>
      </w:r>
      <w:r w:rsidR="005A6402" w:rsidRPr="00C6619F">
        <w:rPr>
          <w:bCs/>
          <w:color w:val="222222"/>
          <w:sz w:val="22"/>
          <w:szCs w:val="22"/>
        </w:rPr>
        <w:t xml:space="preserve"> </w:t>
      </w:r>
      <w:r w:rsidR="00B97556" w:rsidRPr="00C6619F">
        <w:rPr>
          <w:rFonts w:eastAsia="Arial"/>
          <w:b/>
          <w:color w:val="000000"/>
          <w:sz w:val="22"/>
          <w:szCs w:val="22"/>
        </w:rPr>
        <w:t xml:space="preserve">V) </w:t>
      </w:r>
      <w:r w:rsidR="00B97556" w:rsidRPr="00C6619F">
        <w:rPr>
          <w:rFonts w:eastAsia="Arial"/>
          <w:b/>
          <w:sz w:val="22"/>
          <w:szCs w:val="22"/>
        </w:rPr>
        <w:t>Apresentação de comunicações.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B97556" w:rsidRPr="00C6619F">
        <w:rPr>
          <w:rFonts w:eastAsia="Arial"/>
          <w:b/>
          <w:sz w:val="22"/>
          <w:szCs w:val="22"/>
        </w:rPr>
        <w:t xml:space="preserve">a) Dos Coordenadores das Comissões permanentes. 1.1. Comissão de Administração e Finanças – CAF. Prestação de contas de </w:t>
      </w:r>
      <w:r w:rsidR="00B11676" w:rsidRPr="00C6619F">
        <w:rPr>
          <w:rFonts w:eastAsia="Arial"/>
          <w:b/>
          <w:sz w:val="22"/>
          <w:szCs w:val="22"/>
        </w:rPr>
        <w:t xml:space="preserve">março </w:t>
      </w:r>
      <w:r w:rsidR="00B97556" w:rsidRPr="00C6619F">
        <w:rPr>
          <w:rFonts w:eastAsia="Arial"/>
          <w:b/>
          <w:sz w:val="22"/>
          <w:szCs w:val="22"/>
        </w:rPr>
        <w:t>de 202</w:t>
      </w:r>
      <w:r w:rsidR="00C15B98" w:rsidRPr="00C6619F">
        <w:rPr>
          <w:rFonts w:eastAsia="Arial"/>
          <w:b/>
          <w:sz w:val="22"/>
          <w:szCs w:val="22"/>
        </w:rPr>
        <w:t>3</w:t>
      </w:r>
      <w:r w:rsidR="00B97556" w:rsidRPr="00C6619F">
        <w:rPr>
          <w:rFonts w:eastAsia="Arial"/>
          <w:b/>
          <w:sz w:val="22"/>
          <w:szCs w:val="22"/>
        </w:rPr>
        <w:t xml:space="preserve">. </w:t>
      </w:r>
      <w:r w:rsidR="001D0625">
        <w:rPr>
          <w:rFonts w:eastAsia="Arial"/>
          <w:bCs/>
          <w:sz w:val="22"/>
          <w:szCs w:val="22"/>
        </w:rPr>
        <w:t>O conselheiro David, auxiliado pela Gerente Geral, iniciou a apresentação da prestação de contas.</w:t>
      </w:r>
      <w:r w:rsidR="0096219E" w:rsidRPr="00C6619F">
        <w:rPr>
          <w:rFonts w:eastAsia="Arial"/>
          <w:b/>
          <w:sz w:val="22"/>
          <w:szCs w:val="22"/>
        </w:rPr>
        <w:t xml:space="preserve"> </w:t>
      </w:r>
      <w:r w:rsidR="001D0625" w:rsidRPr="006448CF">
        <w:rPr>
          <w:sz w:val="22"/>
          <w:szCs w:val="22"/>
        </w:rPr>
        <w:t xml:space="preserve">O percentual realizado de Janeiro à Abril foi 7,18% maior que o previsto, que corresponde ao valor de R$ 148.320,00 Destacamos que as receita de taxas e multas foi 87,81% maior que a arrecadação prevista, crescimento referente ao recebimento de multas e atualizações monetárias sobre anuidades. E as aplicações financeiras foram 139,70% maiores que o previsto. Resultado devido a adoção de fundos com aplicação automática das contas. O valor realizado no período de janeiro a abril de 2023 apresentou um aumento de 8,9% em relação ao mesmo período de 2022. Já em comparação com o mês de março de 2023 houve queda na receita de 28,20%, ocasionada principalmente pela diminuição da receita de Anuidades de Pessoa Física em 45,72% e uma redução na emissão de RRTs de 17,05%. O valor realizado de anuidades no período de janeiro a abril de 2023 apresentou um aumento de 14,1% em relação ao mesmo período de 2022. Em comparação com o mês anterior houve queda de 46,41% da arrecadação. O valor realizado de RRT no período de janeiro a abril de 2023 apresentou um decréscimo de -0,62% em relação ao mesmo período de 2022. Temos 280 profissionais a mais em comparação com o mesmo período de 2022. A pesar do crescimento a média de RRTs gerados por profissional no período foi de 1,81 RRTs/profissional, inferior à média do ano passado de 2,06. Informamos que as despesas correntes foram R$ 318.560 mil menores do que o previsto. A seguir destacaremos os itens que possuem maior representatividade nas despesas. - As prestações de serviços 12% - CSC e Fundo de Apoio aos CAUs 14%. O valor realizado no período de janeiro a abril de 2023 foi 22,87% maior que o realizado no mesmo período de 2022 e 40,97% superior ao ano de 2021. Sendo os valores mais expressivos: Serviços Prestados (R$ </w:t>
      </w:r>
      <w:r w:rsidR="001D0625" w:rsidRPr="006448CF">
        <w:rPr>
          <w:sz w:val="22"/>
          <w:szCs w:val="22"/>
        </w:rPr>
        <w:lastRenderedPageBreak/>
        <w:t>100.128,54), Passagens e Diárias (R$ 40.261,51), CSC e FA ( R$ 171.894,84). No período houve superávit de R$ 971.260,65 que foi aplicado em Fundo mensal BB-APLIC-C.PRZ-APL.AUT, que apresentou um rendimento nos últimos quatro meses de R$ 184.189,10 Estava previsto superávit de R$ 504.381 sendo realizados 64,36% a mais, devido às menores despesas (-20,39%) e maiores receitas (7,18%). Estrutura atual 20 Funcionários e 3 Estagiários Obs.: nos cálculos de despesa com pessoal são considerados: Salários +Férias + 13º + Encargos Os valores de Benefícios com Alimentação e Transporte não são considerados para o % sobre as receitas Limite máximo = 55%</w:t>
      </w:r>
      <w:r w:rsidR="000D1AC4" w:rsidRPr="00C6619F">
        <w:rPr>
          <w:rStyle w:val="s1ppyq"/>
          <w:i/>
          <w:iCs/>
          <w:sz w:val="22"/>
          <w:szCs w:val="22"/>
        </w:rPr>
        <w:t>.</w:t>
      </w:r>
      <w:r w:rsidR="00925EB3" w:rsidRPr="00C6619F">
        <w:rPr>
          <w:rStyle w:val="s1ppyq"/>
          <w:sz w:val="22"/>
          <w:szCs w:val="22"/>
        </w:rPr>
        <w:t xml:space="preserve"> Na sequência, </w:t>
      </w:r>
      <w:r w:rsidR="00FD2873">
        <w:rPr>
          <w:rStyle w:val="s1ppyq"/>
          <w:sz w:val="22"/>
          <w:szCs w:val="22"/>
        </w:rPr>
        <w:t>a Gerente Geral pontuou que o CAU/BR encaminhou ao CAU/GO uma proposta de Reprogramação Financeira. Todavia, após análise, optou-se por não seguir a reprogramação, de modo que ao final do exercício tal quadro será justificado. Em seguida,</w:t>
      </w:r>
      <w:r w:rsidR="00925EB3" w:rsidRPr="00C6619F">
        <w:rPr>
          <w:rStyle w:val="s1ppyq"/>
          <w:sz w:val="22"/>
          <w:szCs w:val="22"/>
        </w:rPr>
        <w:t xml:space="preserve"> </w:t>
      </w:r>
      <w:r w:rsidR="00FD2873">
        <w:rPr>
          <w:rStyle w:val="s1ppyq"/>
          <w:sz w:val="22"/>
          <w:szCs w:val="22"/>
        </w:rPr>
        <w:t xml:space="preserve">Isabel </w:t>
      </w:r>
      <w:r w:rsidR="00925EB3" w:rsidRPr="00C6619F">
        <w:rPr>
          <w:rStyle w:val="s1ppyq"/>
          <w:sz w:val="22"/>
          <w:szCs w:val="22"/>
        </w:rPr>
        <w:t xml:space="preserve">apresentou aos conselheiros presentes os principais pontos relativos ao Acordo Coletivo de Trabalho </w:t>
      </w:r>
      <w:r w:rsidR="00925EB3" w:rsidRPr="00C6619F">
        <w:rPr>
          <w:iCs/>
          <w:sz w:val="22"/>
          <w:szCs w:val="22"/>
        </w:rPr>
        <w:t xml:space="preserve">dos colaboradores do CAU/GO para 2023-2024. </w:t>
      </w:r>
      <w:r w:rsidR="00B97556" w:rsidRPr="00C6619F">
        <w:rPr>
          <w:rFonts w:eastAsia="Arial"/>
          <w:b/>
          <w:sz w:val="22"/>
          <w:szCs w:val="22"/>
        </w:rPr>
        <w:t xml:space="preserve">1.2. Comissão de Ética e Disciplina – CED. </w:t>
      </w:r>
      <w:r w:rsidR="00C15B98" w:rsidRPr="00C6619F">
        <w:rPr>
          <w:rFonts w:eastAsia="Arial"/>
          <w:sz w:val="22"/>
          <w:szCs w:val="22"/>
        </w:rPr>
        <w:t>A conselheira Giovana Pereira dos Santos, auxiliada pelo A</w:t>
      </w:r>
      <w:r w:rsidR="00F3752F" w:rsidRPr="00C6619F">
        <w:rPr>
          <w:rFonts w:eastAsia="Arial"/>
          <w:sz w:val="22"/>
          <w:szCs w:val="22"/>
        </w:rPr>
        <w:t xml:space="preserve">ssessor </w:t>
      </w:r>
      <w:r w:rsidR="00C15B98" w:rsidRPr="00C6619F">
        <w:rPr>
          <w:rFonts w:eastAsia="Arial"/>
          <w:sz w:val="22"/>
          <w:szCs w:val="22"/>
        </w:rPr>
        <w:t>J</w:t>
      </w:r>
      <w:r w:rsidR="00F3752F" w:rsidRPr="00C6619F">
        <w:rPr>
          <w:rFonts w:eastAsia="Arial"/>
          <w:sz w:val="22"/>
          <w:szCs w:val="22"/>
        </w:rPr>
        <w:t xml:space="preserve">urídico e de </w:t>
      </w:r>
      <w:r w:rsidR="00C15B98" w:rsidRPr="00C6619F">
        <w:rPr>
          <w:rFonts w:eastAsia="Arial"/>
          <w:sz w:val="22"/>
          <w:szCs w:val="22"/>
        </w:rPr>
        <w:t>C</w:t>
      </w:r>
      <w:r w:rsidR="00F3752F" w:rsidRPr="00C6619F">
        <w:rPr>
          <w:rFonts w:eastAsia="Arial"/>
          <w:sz w:val="22"/>
          <w:szCs w:val="22"/>
        </w:rPr>
        <w:t xml:space="preserve">omissões </w:t>
      </w:r>
      <w:r w:rsidR="00B97556" w:rsidRPr="00C6619F">
        <w:rPr>
          <w:rFonts w:eastAsia="Arial"/>
          <w:sz w:val="22"/>
          <w:szCs w:val="22"/>
        </w:rPr>
        <w:t xml:space="preserve">apresentou os relatos abordando a análise dos </w:t>
      </w:r>
      <w:r w:rsidR="00B97556" w:rsidRPr="00C6619F">
        <w:rPr>
          <w:rFonts w:eastAsia="Arial"/>
          <w:color w:val="000000"/>
          <w:sz w:val="22"/>
          <w:szCs w:val="22"/>
        </w:rPr>
        <w:t xml:space="preserve">processos disciplinares pautados e os respectivos encaminhamentos. </w:t>
      </w:r>
      <w:r w:rsidR="00676437" w:rsidRPr="00C6619F">
        <w:rPr>
          <w:rFonts w:eastAsia="Arial"/>
          <w:color w:val="000000"/>
          <w:sz w:val="22"/>
          <w:szCs w:val="22"/>
        </w:rPr>
        <w:t xml:space="preserve">Na sequência, </w:t>
      </w:r>
      <w:r w:rsidR="003147A6" w:rsidRPr="00C6619F">
        <w:rPr>
          <w:rFonts w:eastAsia="Arial"/>
          <w:color w:val="000000"/>
          <w:sz w:val="22"/>
          <w:szCs w:val="22"/>
        </w:rPr>
        <w:t>foi levado à julgamento o processo ético nº 3</w:t>
      </w:r>
      <w:r w:rsidR="00A304A6">
        <w:rPr>
          <w:rFonts w:eastAsia="Arial"/>
          <w:color w:val="000000"/>
          <w:sz w:val="22"/>
          <w:szCs w:val="22"/>
        </w:rPr>
        <w:t>7.018</w:t>
      </w:r>
      <w:r w:rsidR="003147A6" w:rsidRPr="00C6619F">
        <w:rPr>
          <w:rFonts w:eastAsia="Arial"/>
          <w:color w:val="000000"/>
          <w:sz w:val="22"/>
          <w:szCs w:val="22"/>
        </w:rPr>
        <w:t xml:space="preserve">/2022, </w:t>
      </w:r>
      <w:r w:rsidR="0024119C" w:rsidRPr="00C6619F">
        <w:rPr>
          <w:rFonts w:eastAsia="Arial"/>
          <w:color w:val="000000"/>
          <w:sz w:val="22"/>
          <w:szCs w:val="22"/>
        </w:rPr>
        <w:t xml:space="preserve">oportunidade na qual os conselheiros presentes votaram, por unanimidade, pela </w:t>
      </w:r>
      <w:r w:rsidR="0024119C" w:rsidRPr="00C6619F">
        <w:rPr>
          <w:color w:val="000000"/>
          <w:sz w:val="22"/>
          <w:szCs w:val="22"/>
        </w:rPr>
        <w:t xml:space="preserve">aplicação da penalidade disciplinar de </w:t>
      </w:r>
      <w:r w:rsidR="00A30DFF" w:rsidRPr="00C6619F">
        <w:rPr>
          <w:bCs/>
          <w:sz w:val="22"/>
          <w:szCs w:val="22"/>
        </w:rPr>
        <w:t xml:space="preserve">suspensão de </w:t>
      </w:r>
      <w:r w:rsidR="00A304A6">
        <w:rPr>
          <w:bCs/>
          <w:sz w:val="22"/>
          <w:szCs w:val="22"/>
        </w:rPr>
        <w:t>35</w:t>
      </w:r>
      <w:r w:rsidR="00A30DFF" w:rsidRPr="00C6619F">
        <w:rPr>
          <w:bCs/>
          <w:sz w:val="22"/>
          <w:szCs w:val="22"/>
        </w:rPr>
        <w:t xml:space="preserve"> (</w:t>
      </w:r>
      <w:r w:rsidR="00A304A6">
        <w:rPr>
          <w:bCs/>
          <w:sz w:val="22"/>
          <w:szCs w:val="22"/>
        </w:rPr>
        <w:t>trinta e cinco</w:t>
      </w:r>
      <w:r w:rsidR="00A30DFF" w:rsidRPr="00C6619F">
        <w:rPr>
          <w:bCs/>
          <w:sz w:val="22"/>
          <w:szCs w:val="22"/>
        </w:rPr>
        <w:t xml:space="preserve">) dias, cumulada com multa no valor de </w:t>
      </w:r>
      <w:r w:rsidR="00A304A6">
        <w:rPr>
          <w:bCs/>
          <w:sz w:val="22"/>
          <w:szCs w:val="22"/>
        </w:rPr>
        <w:t>2</w:t>
      </w:r>
      <w:r w:rsidR="00A30DFF" w:rsidRPr="00C6619F">
        <w:rPr>
          <w:bCs/>
          <w:sz w:val="22"/>
          <w:szCs w:val="22"/>
        </w:rPr>
        <w:t xml:space="preserve"> (</w:t>
      </w:r>
      <w:r w:rsidR="00A304A6">
        <w:rPr>
          <w:bCs/>
          <w:sz w:val="22"/>
          <w:szCs w:val="22"/>
        </w:rPr>
        <w:t>duas</w:t>
      </w:r>
      <w:r w:rsidR="00A30DFF" w:rsidRPr="00C6619F">
        <w:rPr>
          <w:bCs/>
          <w:sz w:val="22"/>
          <w:szCs w:val="22"/>
        </w:rPr>
        <w:t xml:space="preserve">) anuidades ao profissional processado, nos termos da </w:t>
      </w:r>
      <w:r w:rsidR="00A30DFF" w:rsidRPr="00C6619F">
        <w:rPr>
          <w:bCs/>
          <w:color w:val="000000"/>
          <w:sz w:val="22"/>
          <w:szCs w:val="22"/>
        </w:rPr>
        <w:t xml:space="preserve">Deliberação </w:t>
      </w:r>
      <w:r w:rsidR="00A30DFF" w:rsidRPr="00C6619F">
        <w:rPr>
          <w:bCs/>
          <w:sz w:val="22"/>
          <w:szCs w:val="22"/>
        </w:rPr>
        <w:t>da Plenária</w:t>
      </w:r>
      <w:r w:rsidR="00A30DFF" w:rsidRPr="00C6619F">
        <w:rPr>
          <w:bCs/>
          <w:color w:val="000000"/>
          <w:sz w:val="22"/>
          <w:szCs w:val="22"/>
        </w:rPr>
        <w:t xml:space="preserve"> CAU/GO </w:t>
      </w:r>
      <w:r w:rsidR="007B71A1" w:rsidRPr="00C6619F">
        <w:rPr>
          <w:bCs/>
          <w:color w:val="000000"/>
          <w:sz w:val="22"/>
          <w:szCs w:val="22"/>
        </w:rPr>
        <w:t>n</w:t>
      </w:r>
      <w:r w:rsidR="00A30DFF" w:rsidRPr="00C6619F">
        <w:rPr>
          <w:bCs/>
          <w:color w:val="000000"/>
          <w:sz w:val="22"/>
          <w:szCs w:val="22"/>
        </w:rPr>
        <w:t xml:space="preserve">º </w:t>
      </w:r>
      <w:r w:rsidR="00A30DFF" w:rsidRPr="00C6619F">
        <w:rPr>
          <w:bCs/>
          <w:sz w:val="22"/>
          <w:szCs w:val="22"/>
        </w:rPr>
        <w:t>28</w:t>
      </w:r>
      <w:r w:rsidR="004E6FB4">
        <w:rPr>
          <w:bCs/>
          <w:sz w:val="22"/>
          <w:szCs w:val="22"/>
        </w:rPr>
        <w:t>5</w:t>
      </w:r>
      <w:r w:rsidR="00A30DFF" w:rsidRPr="00C6619F">
        <w:rPr>
          <w:bCs/>
          <w:sz w:val="22"/>
          <w:szCs w:val="22"/>
        </w:rPr>
        <w:t>,</w:t>
      </w:r>
      <w:r w:rsidR="00A30DFF" w:rsidRPr="00C6619F">
        <w:rPr>
          <w:bCs/>
          <w:color w:val="000000"/>
          <w:sz w:val="22"/>
          <w:szCs w:val="22"/>
        </w:rPr>
        <w:t xml:space="preserve"> </w:t>
      </w:r>
      <w:r w:rsidR="007B71A1" w:rsidRPr="00C6619F">
        <w:rPr>
          <w:bCs/>
          <w:color w:val="000000"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 xml:space="preserve">e </w:t>
      </w:r>
      <w:r w:rsidR="004E6FB4">
        <w:rPr>
          <w:bCs/>
          <w:sz w:val="22"/>
          <w:szCs w:val="22"/>
        </w:rPr>
        <w:t>25</w:t>
      </w:r>
      <w:r w:rsidR="00A30DFF" w:rsidRPr="00C6619F">
        <w:rPr>
          <w:bCs/>
          <w:color w:val="000000"/>
          <w:sz w:val="22"/>
          <w:szCs w:val="22"/>
        </w:rPr>
        <w:t xml:space="preserve"> </w:t>
      </w:r>
      <w:r w:rsidR="007B71A1" w:rsidRPr="00C6619F">
        <w:rPr>
          <w:bCs/>
          <w:color w:val="000000"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 xml:space="preserve">e </w:t>
      </w:r>
      <w:r w:rsidR="004E6FB4">
        <w:rPr>
          <w:bCs/>
          <w:color w:val="000000"/>
          <w:sz w:val="22"/>
          <w:szCs w:val="22"/>
        </w:rPr>
        <w:t xml:space="preserve">maio </w:t>
      </w:r>
      <w:r w:rsidR="007B71A1" w:rsidRPr="00C6619F">
        <w:rPr>
          <w:bCs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>e 202</w:t>
      </w:r>
      <w:r w:rsidR="00A30DFF" w:rsidRPr="00C6619F">
        <w:rPr>
          <w:bCs/>
          <w:sz w:val="22"/>
          <w:szCs w:val="22"/>
        </w:rPr>
        <w:t>3.</w:t>
      </w:r>
      <w:r w:rsidR="008A3346" w:rsidRPr="00C6619F">
        <w:rPr>
          <w:bCs/>
          <w:sz w:val="22"/>
          <w:szCs w:val="22"/>
        </w:rPr>
        <w:t xml:space="preserve"> </w:t>
      </w:r>
      <w:r w:rsidR="00B97556" w:rsidRPr="00C6619F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266F44">
        <w:rPr>
          <w:rFonts w:eastAsia="Arial"/>
          <w:sz w:val="22"/>
          <w:szCs w:val="22"/>
        </w:rPr>
        <w:t>O</w:t>
      </w:r>
      <w:r w:rsidR="009468E7" w:rsidRPr="00C6619F">
        <w:rPr>
          <w:rFonts w:eastAsia="Arial"/>
          <w:sz w:val="22"/>
          <w:szCs w:val="22"/>
        </w:rPr>
        <w:t xml:space="preserve"> conselheir</w:t>
      </w:r>
      <w:r w:rsidR="00266F44">
        <w:rPr>
          <w:rFonts w:eastAsia="Arial"/>
          <w:sz w:val="22"/>
          <w:szCs w:val="22"/>
        </w:rPr>
        <w:t>o</w:t>
      </w:r>
      <w:r w:rsidR="009468E7" w:rsidRPr="00C6619F">
        <w:rPr>
          <w:rFonts w:eastAsia="Arial"/>
          <w:sz w:val="22"/>
          <w:szCs w:val="22"/>
        </w:rPr>
        <w:t xml:space="preserve"> </w:t>
      </w:r>
      <w:r w:rsidR="00266F44">
        <w:rPr>
          <w:rFonts w:eastAsia="Arial"/>
          <w:sz w:val="22"/>
          <w:szCs w:val="22"/>
        </w:rPr>
        <w:t xml:space="preserve">David </w:t>
      </w:r>
      <w:r w:rsidR="009468E7" w:rsidRPr="00C6619F">
        <w:rPr>
          <w:rFonts w:eastAsia="Arial"/>
          <w:sz w:val="22"/>
          <w:szCs w:val="22"/>
        </w:rPr>
        <w:t>apresentou</w:t>
      </w:r>
      <w:r w:rsidR="00F3752F" w:rsidRPr="00C6619F">
        <w:rPr>
          <w:rFonts w:eastAsia="Arial"/>
          <w:sz w:val="22"/>
          <w:szCs w:val="22"/>
        </w:rPr>
        <w:t xml:space="preserve"> </w:t>
      </w:r>
      <w:r w:rsidR="009468E7" w:rsidRPr="00C6619F">
        <w:rPr>
          <w:rFonts w:eastAsia="Arial"/>
          <w:sz w:val="22"/>
          <w:szCs w:val="22"/>
        </w:rPr>
        <w:t>a</w:t>
      </w:r>
      <w:r w:rsidR="00F3752F" w:rsidRPr="00C6619F">
        <w:rPr>
          <w:rFonts w:eastAsia="Arial"/>
          <w:sz w:val="22"/>
          <w:szCs w:val="22"/>
        </w:rPr>
        <w:t xml:space="preserve">s principais </w:t>
      </w:r>
      <w:r w:rsidR="009468E7" w:rsidRPr="00C6619F">
        <w:rPr>
          <w:rFonts w:eastAsia="Arial"/>
          <w:sz w:val="22"/>
          <w:szCs w:val="22"/>
        </w:rPr>
        <w:t xml:space="preserve">pautadas levadas à discussão da </w:t>
      </w:r>
      <w:r w:rsidR="00F3752F" w:rsidRPr="00C6619F">
        <w:rPr>
          <w:rFonts w:eastAsia="Arial"/>
          <w:sz w:val="22"/>
          <w:szCs w:val="22"/>
        </w:rPr>
        <w:t xml:space="preserve">CPUA no mês de </w:t>
      </w:r>
      <w:r w:rsidR="00266F44">
        <w:rPr>
          <w:rFonts w:eastAsia="Arial"/>
          <w:sz w:val="22"/>
          <w:szCs w:val="22"/>
        </w:rPr>
        <w:t>abril</w:t>
      </w:r>
      <w:r w:rsidR="00D368B4" w:rsidRPr="00C6619F">
        <w:rPr>
          <w:rFonts w:eastAsia="Arial"/>
          <w:sz w:val="22"/>
          <w:szCs w:val="22"/>
        </w:rPr>
        <w:t>.</w:t>
      </w:r>
      <w:r w:rsidR="00662BF2" w:rsidRPr="00C6619F">
        <w:rPr>
          <w:rFonts w:eastAsia="Arial"/>
          <w:sz w:val="22"/>
          <w:szCs w:val="22"/>
        </w:rPr>
        <w:t xml:space="preserve"> Em seguida, </w:t>
      </w:r>
      <w:r w:rsidR="00266F44">
        <w:rPr>
          <w:rFonts w:eastAsia="Arial"/>
          <w:sz w:val="22"/>
          <w:szCs w:val="22"/>
        </w:rPr>
        <w:t xml:space="preserve">Isabel </w:t>
      </w:r>
      <w:r w:rsidR="00662BF2" w:rsidRPr="00C6619F">
        <w:rPr>
          <w:rFonts w:eastAsia="Arial"/>
          <w:sz w:val="22"/>
          <w:szCs w:val="22"/>
        </w:rPr>
        <w:t>adentrou no assunto relacionado ao Seminário de ATHIS</w:t>
      </w:r>
      <w:r w:rsidR="00266F44">
        <w:rPr>
          <w:rFonts w:eastAsia="Arial"/>
          <w:sz w:val="22"/>
          <w:szCs w:val="22"/>
        </w:rPr>
        <w:t>, expondo o cronograma do evento e a arte de divulgação</w:t>
      </w:r>
      <w:r w:rsidR="00B91FAA" w:rsidRPr="00C6619F">
        <w:rPr>
          <w:rFonts w:eastAsia="Arial"/>
          <w:sz w:val="22"/>
          <w:szCs w:val="22"/>
        </w:rPr>
        <w:t xml:space="preserve">. </w:t>
      </w:r>
      <w:r w:rsidR="00B97556" w:rsidRPr="00C6619F">
        <w:rPr>
          <w:rFonts w:eastAsia="Arial"/>
          <w:b/>
          <w:sz w:val="22"/>
          <w:szCs w:val="22"/>
        </w:rPr>
        <w:t>1.4. Comissão de Ensino, Exercício e Formação Profissional – CEPEF.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634F58">
        <w:rPr>
          <w:rFonts w:eastAsia="Arial"/>
          <w:sz w:val="22"/>
          <w:szCs w:val="22"/>
        </w:rPr>
        <w:t>A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634F58">
        <w:rPr>
          <w:rFonts w:eastAsia="Arial"/>
          <w:sz w:val="22"/>
          <w:szCs w:val="22"/>
        </w:rPr>
        <w:t>c</w:t>
      </w:r>
      <w:r w:rsidR="00B97556" w:rsidRPr="00C6619F">
        <w:rPr>
          <w:rFonts w:eastAsia="Arial"/>
          <w:sz w:val="22"/>
          <w:szCs w:val="22"/>
        </w:rPr>
        <w:t>onselheir</w:t>
      </w:r>
      <w:r w:rsidR="00634F58">
        <w:rPr>
          <w:rFonts w:eastAsia="Arial"/>
          <w:sz w:val="22"/>
          <w:szCs w:val="22"/>
        </w:rPr>
        <w:t>a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634F58">
        <w:rPr>
          <w:rFonts w:eastAsia="Arial"/>
          <w:sz w:val="22"/>
          <w:szCs w:val="22"/>
        </w:rPr>
        <w:t xml:space="preserve">Juliana </w:t>
      </w:r>
      <w:r w:rsidR="00B97556" w:rsidRPr="00C6619F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D368B4" w:rsidRPr="00C6619F">
        <w:rPr>
          <w:rFonts w:eastAsia="Arial"/>
          <w:sz w:val="22"/>
          <w:szCs w:val="22"/>
        </w:rPr>
        <w:t>março</w:t>
      </w:r>
      <w:r w:rsidR="00B97556" w:rsidRPr="00C6619F">
        <w:rPr>
          <w:rFonts w:eastAsia="Arial"/>
          <w:sz w:val="22"/>
          <w:szCs w:val="22"/>
        </w:rPr>
        <w:t>, que especificamente tratou de processos da fiscalização e da área técnica.</w:t>
      </w:r>
      <w:r w:rsidR="005E0F42" w:rsidRPr="00C6619F">
        <w:rPr>
          <w:rFonts w:eastAsia="Arial"/>
          <w:sz w:val="22"/>
          <w:szCs w:val="22"/>
        </w:rPr>
        <w:t xml:space="preserve"> </w:t>
      </w:r>
      <w:r w:rsidR="005D0B47">
        <w:rPr>
          <w:rFonts w:eastAsia="Arial"/>
          <w:sz w:val="22"/>
          <w:szCs w:val="22"/>
        </w:rPr>
        <w:t xml:space="preserve">Em seguida, Isabel </w:t>
      </w:r>
      <w:r w:rsidR="001567A5">
        <w:rPr>
          <w:rFonts w:eastAsia="Arial"/>
          <w:sz w:val="22"/>
          <w:szCs w:val="22"/>
        </w:rPr>
        <w:t xml:space="preserve">relembrou os presentes sobre uma campanha que o CAU/GO realizou sobre TCC, direcionada para alunos em formação. </w:t>
      </w:r>
      <w:r w:rsidR="005E0F42" w:rsidRPr="00C6619F">
        <w:rPr>
          <w:rFonts w:eastAsia="Arial"/>
          <w:sz w:val="22"/>
          <w:szCs w:val="22"/>
        </w:rPr>
        <w:t xml:space="preserve">Após, </w:t>
      </w:r>
      <w:r w:rsidR="00634F58">
        <w:rPr>
          <w:rFonts w:eastAsia="Arial"/>
          <w:sz w:val="22"/>
          <w:szCs w:val="22"/>
        </w:rPr>
        <w:t xml:space="preserve">a conselheira Francisca Júlia </w:t>
      </w:r>
      <w:r w:rsidR="005E1C54">
        <w:rPr>
          <w:rFonts w:eastAsia="Arial"/>
          <w:sz w:val="22"/>
          <w:szCs w:val="22"/>
        </w:rPr>
        <w:t xml:space="preserve">fez seu relato sobre a reunião da CEF ocorrida em Brasília. </w:t>
      </w:r>
      <w:r w:rsidR="00BA5981">
        <w:rPr>
          <w:rFonts w:eastAsia="Arial"/>
          <w:sz w:val="22"/>
          <w:szCs w:val="22"/>
        </w:rPr>
        <w:t xml:space="preserve">Informou que sobre o EaD, foi discutido que o intuito é demonstrar que essa modalidade de formação para a Arquitetura e o Urbanismo não funciona. Foi discutida a qualidade dos cursos de acordo com as diretrizes curriculares. Tratou-se ainda sobre a creditação dos cursos, de modo que será realizado um chamamento para credenciar pareceristas que irão avaliar as diretrizes e verificar a estrutura do curso visando o seu registro. </w:t>
      </w:r>
      <w:r w:rsidR="00535AEA">
        <w:rPr>
          <w:rFonts w:eastAsia="Arial"/>
          <w:sz w:val="22"/>
          <w:szCs w:val="22"/>
        </w:rPr>
        <w:t xml:space="preserve">A análise abrangerá tanto os aspectos educacionais quando profissionais. Na sequência, destacou que alguns CAU/UF tem utilizado uma cartilha para arquitetos recém formados. </w:t>
      </w:r>
      <w:r w:rsidR="00FE76F8">
        <w:rPr>
          <w:rFonts w:eastAsia="Arial"/>
          <w:sz w:val="22"/>
          <w:szCs w:val="22"/>
        </w:rPr>
        <w:t xml:space="preserve">Informou ainda que o CAU/BR trouxe relatos, tratando sobre a formação continuada e que os CAU/UF deverão oferecer esses cursos aos seus profissionais. Os cursos poderão conferir aos profissionais descontos em suas anuidades, estando tais benefícios já previstos em Resolução do CAU/BR. </w:t>
      </w:r>
      <w:r w:rsidR="0001345B">
        <w:rPr>
          <w:rFonts w:eastAsia="Arial"/>
          <w:sz w:val="22"/>
          <w:szCs w:val="22"/>
        </w:rPr>
        <w:t xml:space="preserve">Foi discutido sobre a carga horária dos cursos e a porcentagem de aulas online em relação à totalidade de horas do curso. </w:t>
      </w:r>
      <w:r w:rsidR="00096BC1">
        <w:rPr>
          <w:rFonts w:eastAsia="Arial"/>
          <w:sz w:val="22"/>
          <w:szCs w:val="22"/>
        </w:rPr>
        <w:t xml:space="preserve">Ao final, Francisca Júlia trouxe ao conhecimento dos presentes que o CAU/BR tem a intenção de criar mais dois tipos de RRT’s: o RRT </w:t>
      </w:r>
      <w:r w:rsidR="00096BC1">
        <w:rPr>
          <w:rFonts w:eastAsia="Arial"/>
          <w:sz w:val="22"/>
          <w:szCs w:val="22"/>
        </w:rPr>
        <w:lastRenderedPageBreak/>
        <w:t xml:space="preserve">educacional e o RRT de estágio. </w:t>
      </w:r>
      <w:r w:rsidR="003334EF" w:rsidRPr="00C6619F">
        <w:rPr>
          <w:rFonts w:eastAsia="Arial"/>
          <w:b/>
          <w:bCs/>
          <w:sz w:val="22"/>
          <w:szCs w:val="22"/>
        </w:rPr>
        <w:t>1</w:t>
      </w:r>
      <w:r w:rsidR="003334EF" w:rsidRPr="00C6619F">
        <w:rPr>
          <w:rFonts w:eastAsia="Arial"/>
          <w:b/>
          <w:color w:val="000000"/>
          <w:sz w:val="22"/>
          <w:szCs w:val="22"/>
        </w:rPr>
        <w:t>.5. Relatos.</w:t>
      </w:r>
      <w:r w:rsidR="003334EF" w:rsidRPr="00C6619F">
        <w:rPr>
          <w:rFonts w:eastAsia="Arial"/>
          <w:sz w:val="22"/>
          <w:szCs w:val="22"/>
        </w:rPr>
        <w:t xml:space="preserve"> </w:t>
      </w:r>
      <w:r w:rsidR="003334EF" w:rsidRPr="00C6619F">
        <w:rPr>
          <w:rFonts w:eastAsia="Arial"/>
          <w:b/>
          <w:color w:val="000000"/>
          <w:sz w:val="22"/>
          <w:szCs w:val="22"/>
        </w:rPr>
        <w:t>a) Do Presidente.</w:t>
      </w:r>
      <w:r w:rsidR="00344DCD" w:rsidRPr="00C6619F">
        <w:rPr>
          <w:rFonts w:cs="Arial"/>
          <w:sz w:val="22"/>
          <w:szCs w:val="22"/>
        </w:rPr>
        <w:t xml:space="preserve"> </w:t>
      </w:r>
      <w:r w:rsidR="00344DCD" w:rsidRPr="00C6619F">
        <w:rPr>
          <w:rFonts w:eastAsia="Arial"/>
          <w:b/>
          <w:color w:val="000000"/>
          <w:sz w:val="22"/>
          <w:szCs w:val="22"/>
        </w:rPr>
        <w:t>b) Da Gerente Geral.</w:t>
      </w:r>
      <w:r w:rsidR="0049411F" w:rsidRPr="00C6619F">
        <w:rPr>
          <w:rFonts w:eastAsia="Arial"/>
          <w:bCs/>
          <w:color w:val="000000"/>
          <w:sz w:val="22"/>
          <w:szCs w:val="22"/>
        </w:rPr>
        <w:t xml:space="preserve"> </w:t>
      </w:r>
      <w:r w:rsidR="003334EF" w:rsidRPr="00C6619F">
        <w:rPr>
          <w:sz w:val="22"/>
          <w:szCs w:val="22"/>
        </w:rPr>
        <w:t>E</w:t>
      </w:r>
      <w:r w:rsidR="003334EF" w:rsidRPr="00C6619F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</w:t>
      </w:r>
      <w:r w:rsidR="009F28E1">
        <w:rPr>
          <w:rFonts w:eastAsia="Arial"/>
          <w:color w:val="222222"/>
          <w:sz w:val="22"/>
          <w:szCs w:val="22"/>
        </w:rPr>
        <w:t xml:space="preserve">o </w:t>
      </w:r>
      <w:r w:rsidR="003334EF" w:rsidRPr="00C6619F">
        <w:rPr>
          <w:rFonts w:eastAsia="Arial"/>
          <w:b/>
          <w:color w:val="000000"/>
          <w:sz w:val="22"/>
          <w:szCs w:val="22"/>
        </w:rPr>
        <w:t>President</w:t>
      </w:r>
      <w:r w:rsidR="009F28E1">
        <w:rPr>
          <w:rFonts w:eastAsia="Arial"/>
          <w:b/>
          <w:color w:val="000000"/>
          <w:sz w:val="22"/>
          <w:szCs w:val="22"/>
        </w:rPr>
        <w:t>e Substituto</w:t>
      </w:r>
      <w:r w:rsidR="003334EF" w:rsidRPr="00C6619F">
        <w:rPr>
          <w:rFonts w:eastAsia="Arial"/>
          <w:b/>
          <w:color w:val="000000"/>
          <w:sz w:val="22"/>
          <w:szCs w:val="22"/>
        </w:rPr>
        <w:t xml:space="preserve"> </w:t>
      </w:r>
      <w:r w:rsidR="003334EF" w:rsidRPr="00C6619F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="003334EF" w:rsidRPr="00C6619F">
        <w:rPr>
          <w:rFonts w:eastAsia="Arial"/>
          <w:color w:val="000000"/>
          <w:sz w:val="22"/>
          <w:szCs w:val="22"/>
        </w:rPr>
        <w:t xml:space="preserve"> </w:t>
      </w:r>
      <w:r w:rsidR="003334EF" w:rsidRPr="00C6619F">
        <w:rPr>
          <w:rFonts w:eastAsia="Arial"/>
          <w:b/>
          <w:color w:val="000000"/>
          <w:sz w:val="22"/>
          <w:szCs w:val="22"/>
        </w:rPr>
        <w:t>Guilherme Vieira Cipriano</w:t>
      </w:r>
      <w:r w:rsidR="003334EF" w:rsidRPr="00C6619F">
        <w:rPr>
          <w:rFonts w:eastAsia="Arial"/>
          <w:color w:val="000000"/>
          <w:sz w:val="22"/>
          <w:szCs w:val="22"/>
        </w:rPr>
        <w:t xml:space="preserve">, </w:t>
      </w:r>
      <w:r w:rsidR="003334EF" w:rsidRPr="00C6619F">
        <w:rPr>
          <w:rFonts w:eastAsia="Arial"/>
          <w:color w:val="222222"/>
          <w:sz w:val="22"/>
          <w:szCs w:val="22"/>
        </w:rPr>
        <w:t>secretariei a sessão, lavrei a presente súmula que, depois de lida e achada conforme, será assinada por mim e pel</w:t>
      </w:r>
      <w:r w:rsidR="009F28E1">
        <w:rPr>
          <w:rFonts w:eastAsia="Arial"/>
          <w:color w:val="222222"/>
          <w:sz w:val="22"/>
          <w:szCs w:val="22"/>
        </w:rPr>
        <w:t>o</w:t>
      </w:r>
      <w:r w:rsidR="003334EF" w:rsidRPr="00C6619F">
        <w:rPr>
          <w:rFonts w:eastAsia="Arial"/>
          <w:color w:val="222222"/>
          <w:sz w:val="22"/>
          <w:szCs w:val="22"/>
        </w:rPr>
        <w:t xml:space="preserve"> President</w:t>
      </w:r>
      <w:r w:rsidR="009F28E1">
        <w:rPr>
          <w:rFonts w:eastAsia="Arial"/>
          <w:color w:val="222222"/>
          <w:sz w:val="22"/>
          <w:szCs w:val="22"/>
        </w:rPr>
        <w:t>e Substituto</w:t>
      </w:r>
      <w:r w:rsidR="003334EF" w:rsidRPr="00C6619F">
        <w:rPr>
          <w:rFonts w:eastAsia="Arial"/>
          <w:color w:val="222222"/>
          <w:sz w:val="22"/>
          <w:szCs w:val="22"/>
        </w:rPr>
        <w:t xml:space="preserve"> do CAU/GO, </w:t>
      </w:r>
      <w:r w:rsidR="009F28E1">
        <w:rPr>
          <w:rFonts w:eastAsia="Arial"/>
          <w:b/>
          <w:color w:val="000000"/>
          <w:sz w:val="22"/>
          <w:szCs w:val="22"/>
        </w:rPr>
        <w:t>Roberto Cintra Campos</w:t>
      </w:r>
      <w:r w:rsidR="003334EF" w:rsidRPr="00C6619F">
        <w:rPr>
          <w:rFonts w:eastAsia="Arial"/>
          <w:color w:val="222222"/>
          <w:sz w:val="22"/>
          <w:szCs w:val="22"/>
        </w:rPr>
        <w:t xml:space="preserve">. Goiânia, ao vigésimo </w:t>
      </w:r>
      <w:r w:rsidR="009F28E1">
        <w:rPr>
          <w:rFonts w:eastAsia="Arial"/>
          <w:color w:val="222222"/>
          <w:sz w:val="22"/>
          <w:szCs w:val="22"/>
        </w:rPr>
        <w:t xml:space="preserve">quinto </w:t>
      </w:r>
      <w:r w:rsidR="003334EF" w:rsidRPr="00C6619F">
        <w:rPr>
          <w:rFonts w:eastAsia="Arial"/>
          <w:color w:val="222222"/>
          <w:sz w:val="22"/>
          <w:szCs w:val="22"/>
        </w:rPr>
        <w:t xml:space="preserve">dia do mês de </w:t>
      </w:r>
      <w:r w:rsidR="009F28E1">
        <w:rPr>
          <w:rFonts w:eastAsia="Arial"/>
          <w:color w:val="222222"/>
          <w:sz w:val="22"/>
          <w:szCs w:val="22"/>
        </w:rPr>
        <w:t xml:space="preserve">maio </w:t>
      </w:r>
      <w:r w:rsidR="003334EF" w:rsidRPr="00C6619F">
        <w:rPr>
          <w:rFonts w:eastAsia="Arial"/>
          <w:color w:val="222222"/>
          <w:sz w:val="22"/>
          <w:szCs w:val="22"/>
        </w:rPr>
        <w:t>de 2023</w:t>
      </w:r>
      <w:r w:rsidR="003334EF" w:rsidRPr="00C6619F">
        <w:rPr>
          <w:bCs/>
          <w:color w:val="222222"/>
          <w:sz w:val="22"/>
          <w:szCs w:val="22"/>
        </w:rPr>
        <w:t>.</w:t>
      </w:r>
    </w:p>
    <w:p w14:paraId="70F7D493" w14:textId="77777777" w:rsidR="00AD2EA9" w:rsidRDefault="00AD2EA9" w:rsidP="00AD2EA9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bookmarkStart w:id="0" w:name="_gjdgxs"/>
      <w:bookmarkEnd w:id="0"/>
    </w:p>
    <w:p w14:paraId="7C71D420" w14:textId="517AD4AD" w:rsidR="00AD2EA9" w:rsidRDefault="00AD2EA9" w:rsidP="00AD2EA9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703DDAB8" w14:textId="77777777" w:rsidR="009774ED" w:rsidRDefault="009774ED" w:rsidP="00AD2EA9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05F04825" w14:textId="6070CDAB" w:rsidR="00A325AC" w:rsidRPr="00C6619F" w:rsidRDefault="009F28E1" w:rsidP="00AD2EA9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 Roberto Cintra Campos                                              </w:t>
      </w:r>
      <w:r w:rsidR="00AD2EA9" w:rsidRPr="00C6619F">
        <w:rPr>
          <w:rFonts w:eastAsia="Arial"/>
          <w:b/>
          <w:color w:val="222222"/>
          <w:sz w:val="22"/>
          <w:szCs w:val="22"/>
        </w:rPr>
        <w:t>Guilherme Vieira Cipriano</w:t>
      </w:r>
    </w:p>
    <w:p w14:paraId="0A4C7A20" w14:textId="012889C7" w:rsidR="00A325AC" w:rsidRPr="00C6619F" w:rsidRDefault="00AD2EA9" w:rsidP="00AD2EA9">
      <w:pPr>
        <w:spacing w:line="276" w:lineRule="auto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00000A"/>
          <w:sz w:val="22"/>
          <w:szCs w:val="22"/>
        </w:rPr>
        <w:t xml:space="preserve">       </w:t>
      </w:r>
      <w:r w:rsidR="00E3441E" w:rsidRPr="00C6619F">
        <w:rPr>
          <w:rFonts w:eastAsia="Arial"/>
          <w:color w:val="00000A"/>
          <w:sz w:val="22"/>
          <w:szCs w:val="22"/>
        </w:rPr>
        <w:t>President</w:t>
      </w:r>
      <w:r w:rsidR="009F28E1">
        <w:rPr>
          <w:rFonts w:eastAsia="Arial"/>
          <w:color w:val="00000A"/>
          <w:sz w:val="22"/>
          <w:szCs w:val="22"/>
        </w:rPr>
        <w:t>e Substituto</w:t>
      </w:r>
      <w:r w:rsidR="00E3441E" w:rsidRPr="00C6619F">
        <w:rPr>
          <w:rFonts w:eastAsia="Arial"/>
          <w:color w:val="00000A"/>
          <w:sz w:val="22"/>
          <w:szCs w:val="22"/>
        </w:rPr>
        <w:t xml:space="preserve"> do CAU/GO</w:t>
      </w:r>
      <w:r>
        <w:rPr>
          <w:rFonts w:eastAsia="Arial"/>
          <w:color w:val="00000A"/>
          <w:sz w:val="22"/>
          <w:szCs w:val="22"/>
        </w:rPr>
        <w:t xml:space="preserve">                                   </w:t>
      </w:r>
      <w:bookmarkStart w:id="1" w:name="_GoBack"/>
      <w:bookmarkEnd w:id="1"/>
      <w:r w:rsidRPr="00C6619F">
        <w:rPr>
          <w:rFonts w:eastAsia="Arial"/>
          <w:color w:val="222222"/>
          <w:sz w:val="22"/>
          <w:szCs w:val="22"/>
        </w:rPr>
        <w:t>Assessor Jurídico e de Comissões</w:t>
      </w:r>
    </w:p>
    <w:sectPr w:rsidR="00A325AC" w:rsidRPr="00C6619F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826A" w14:textId="77777777" w:rsidR="00490C24" w:rsidRDefault="00E3441E">
      <w:r>
        <w:separator/>
      </w:r>
    </w:p>
  </w:endnote>
  <w:endnote w:type="continuationSeparator" w:id="0">
    <w:p w14:paraId="60F07A74" w14:textId="77777777" w:rsidR="00490C24" w:rsidRDefault="00E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4215" w14:textId="5337E7DA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C2BC2EB" w14:textId="1672E519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5E1A06A" w14:textId="57D2E738" w:rsidR="00A325AC" w:rsidRDefault="00E3441E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1BD3EF3B" w14:textId="50FD2F67" w:rsidR="00A325AC" w:rsidRDefault="00AD2EA9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7" behindDoc="1" locked="0" layoutInCell="0" allowOverlap="1" wp14:anchorId="58782BE5" wp14:editId="74276DF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C4D0" w14:textId="77777777" w:rsidR="00490C24" w:rsidRDefault="00E3441E">
      <w:r>
        <w:separator/>
      </w:r>
    </w:p>
  </w:footnote>
  <w:footnote w:type="continuationSeparator" w:id="0">
    <w:p w14:paraId="33801638" w14:textId="77777777" w:rsidR="00490C24" w:rsidRDefault="00E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E068" w14:textId="285E7695" w:rsidR="00A325AC" w:rsidRDefault="00E3441E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4" behindDoc="1" locked="0" layoutInCell="0" allowOverlap="1" wp14:anchorId="6DF0046F" wp14:editId="7A103A0C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C"/>
    <w:rsid w:val="0001345B"/>
    <w:rsid w:val="00072014"/>
    <w:rsid w:val="00096BC1"/>
    <w:rsid w:val="000A4523"/>
    <w:rsid w:val="000D1AC4"/>
    <w:rsid w:val="000F24E4"/>
    <w:rsid w:val="000F52D5"/>
    <w:rsid w:val="001567A5"/>
    <w:rsid w:val="00162C23"/>
    <w:rsid w:val="001B7B8B"/>
    <w:rsid w:val="001C4CCE"/>
    <w:rsid w:val="001D0625"/>
    <w:rsid w:val="001E7927"/>
    <w:rsid w:val="0024119C"/>
    <w:rsid w:val="002470CB"/>
    <w:rsid w:val="00266F44"/>
    <w:rsid w:val="0029114B"/>
    <w:rsid w:val="002936B0"/>
    <w:rsid w:val="002A0EA8"/>
    <w:rsid w:val="002A1071"/>
    <w:rsid w:val="002E4F35"/>
    <w:rsid w:val="00311CD8"/>
    <w:rsid w:val="003147A6"/>
    <w:rsid w:val="00322730"/>
    <w:rsid w:val="003334EF"/>
    <w:rsid w:val="00344DCD"/>
    <w:rsid w:val="00355740"/>
    <w:rsid w:val="0038492D"/>
    <w:rsid w:val="00454219"/>
    <w:rsid w:val="00490C24"/>
    <w:rsid w:val="0049411F"/>
    <w:rsid w:val="004E0E1E"/>
    <w:rsid w:val="004E6FB4"/>
    <w:rsid w:val="00535AEA"/>
    <w:rsid w:val="00541643"/>
    <w:rsid w:val="005812D4"/>
    <w:rsid w:val="005A3D93"/>
    <w:rsid w:val="005A6402"/>
    <w:rsid w:val="005D0B47"/>
    <w:rsid w:val="005E0F42"/>
    <w:rsid w:val="005E1C54"/>
    <w:rsid w:val="005F2742"/>
    <w:rsid w:val="0060085F"/>
    <w:rsid w:val="00634F58"/>
    <w:rsid w:val="00637B6C"/>
    <w:rsid w:val="00643CC6"/>
    <w:rsid w:val="00662BF2"/>
    <w:rsid w:val="00671465"/>
    <w:rsid w:val="00676437"/>
    <w:rsid w:val="00676658"/>
    <w:rsid w:val="006C4739"/>
    <w:rsid w:val="00711C77"/>
    <w:rsid w:val="007211A5"/>
    <w:rsid w:val="0076465D"/>
    <w:rsid w:val="00781A2D"/>
    <w:rsid w:val="007A5938"/>
    <w:rsid w:val="007B71A1"/>
    <w:rsid w:val="007C5A00"/>
    <w:rsid w:val="007F1AE6"/>
    <w:rsid w:val="007F72E3"/>
    <w:rsid w:val="00825E3B"/>
    <w:rsid w:val="00884A3B"/>
    <w:rsid w:val="008A3346"/>
    <w:rsid w:val="00925EB3"/>
    <w:rsid w:val="00935062"/>
    <w:rsid w:val="00944A61"/>
    <w:rsid w:val="009468E7"/>
    <w:rsid w:val="009557C6"/>
    <w:rsid w:val="0096219E"/>
    <w:rsid w:val="009774ED"/>
    <w:rsid w:val="009870B5"/>
    <w:rsid w:val="009A21BF"/>
    <w:rsid w:val="009F28E1"/>
    <w:rsid w:val="00A304A6"/>
    <w:rsid w:val="00A30DFF"/>
    <w:rsid w:val="00A325AC"/>
    <w:rsid w:val="00A46F46"/>
    <w:rsid w:val="00AA6D28"/>
    <w:rsid w:val="00AD2EA9"/>
    <w:rsid w:val="00AE3244"/>
    <w:rsid w:val="00AF2476"/>
    <w:rsid w:val="00B11676"/>
    <w:rsid w:val="00B91FAA"/>
    <w:rsid w:val="00B93344"/>
    <w:rsid w:val="00B97556"/>
    <w:rsid w:val="00BA5981"/>
    <w:rsid w:val="00BF3DD4"/>
    <w:rsid w:val="00C15B98"/>
    <w:rsid w:val="00C6619F"/>
    <w:rsid w:val="00C8556D"/>
    <w:rsid w:val="00CB2B45"/>
    <w:rsid w:val="00CC6D50"/>
    <w:rsid w:val="00D03004"/>
    <w:rsid w:val="00D368B4"/>
    <w:rsid w:val="00D57D29"/>
    <w:rsid w:val="00D62BAA"/>
    <w:rsid w:val="00D73ABC"/>
    <w:rsid w:val="00DA5F7E"/>
    <w:rsid w:val="00DB5549"/>
    <w:rsid w:val="00DD4692"/>
    <w:rsid w:val="00E02296"/>
    <w:rsid w:val="00E1195A"/>
    <w:rsid w:val="00E245E3"/>
    <w:rsid w:val="00E25AE1"/>
    <w:rsid w:val="00E3441E"/>
    <w:rsid w:val="00E7633A"/>
    <w:rsid w:val="00E85FC3"/>
    <w:rsid w:val="00EA4F89"/>
    <w:rsid w:val="00F061F4"/>
    <w:rsid w:val="00F3752F"/>
    <w:rsid w:val="00F43689"/>
    <w:rsid w:val="00F82AC2"/>
    <w:rsid w:val="00FD2873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5A8"/>
  <w15:docId w15:val="{5A5485D5-4184-4180-B3CE-C4939B6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0193"/>
  </w:style>
  <w:style w:type="character" w:customStyle="1" w:styleId="RodapChar">
    <w:name w:val="Rodapé Char"/>
    <w:basedOn w:val="Fontepargpadro"/>
    <w:link w:val="Rodap"/>
    <w:uiPriority w:val="99"/>
    <w:qFormat/>
    <w:rsid w:val="00CC0193"/>
  </w:style>
  <w:style w:type="character" w:customStyle="1" w:styleId="Fontepargpadro1">
    <w:name w:val="Fonte parág. padrão1"/>
    <w:qFormat/>
    <w:rsid w:val="00A10919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5B9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ppyq">
    <w:name w:val="s1ppyq"/>
    <w:basedOn w:val="Fontepargpadro"/>
    <w:rsid w:val="000D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A20-E86A-4D11-8446-EFAD682A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dc:description/>
  <cp:lastModifiedBy>guilherme</cp:lastModifiedBy>
  <cp:revision>285</cp:revision>
  <cp:lastPrinted>2023-05-26T10:51:00Z</cp:lastPrinted>
  <dcterms:created xsi:type="dcterms:W3CDTF">2022-08-25T14:45:00Z</dcterms:created>
  <dcterms:modified xsi:type="dcterms:W3CDTF">2023-05-26T19:05:00Z</dcterms:modified>
  <dc:language>pt-BR</dc:language>
</cp:coreProperties>
</file>