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699" w:rsidRPr="00C50CF7" w:rsidRDefault="00CC0193">
      <w:pPr>
        <w:spacing w:line="276" w:lineRule="auto"/>
        <w:jc w:val="center"/>
        <w:rPr>
          <w:rFonts w:eastAsia="Arial"/>
          <w:sz w:val="24"/>
          <w:szCs w:val="24"/>
        </w:rPr>
      </w:pPr>
      <w:r w:rsidRPr="00C50CF7">
        <w:rPr>
          <w:rFonts w:eastAsia="Arial"/>
          <w:b/>
          <w:color w:val="00000A"/>
          <w:sz w:val="24"/>
          <w:szCs w:val="24"/>
          <w:u w:val="single"/>
        </w:rPr>
        <w:t>SÚMULA DA 129ª REUNIÃO PLENÁRIA ORDINÁRIA, DO CONSELHO DE ARQUITETURA E URBANISMO DE GOIÁS, REALIZADA NO DIA 28 DE JULHO DE 2022</w:t>
      </w:r>
    </w:p>
    <w:p w:rsidR="008C4699" w:rsidRPr="00C50CF7" w:rsidRDefault="008C4699">
      <w:pPr>
        <w:spacing w:line="276" w:lineRule="auto"/>
        <w:jc w:val="center"/>
        <w:rPr>
          <w:rFonts w:eastAsia="Arial"/>
          <w:b/>
          <w:color w:val="00000A"/>
          <w:sz w:val="24"/>
          <w:szCs w:val="24"/>
          <w:u w:val="single"/>
        </w:rPr>
      </w:pPr>
    </w:p>
    <w:p w:rsidR="008C4699" w:rsidRPr="00C50CF7" w:rsidRDefault="00CC0193">
      <w:pPr>
        <w:spacing w:line="276" w:lineRule="auto"/>
        <w:jc w:val="center"/>
        <w:rPr>
          <w:rFonts w:eastAsia="Arial"/>
          <w:sz w:val="24"/>
          <w:szCs w:val="24"/>
        </w:rPr>
      </w:pPr>
      <w:r w:rsidRPr="00C50CF7">
        <w:rPr>
          <w:rFonts w:eastAsia="Arial"/>
          <w:b/>
          <w:color w:val="00000A"/>
          <w:sz w:val="24"/>
          <w:szCs w:val="24"/>
          <w:u w:val="single"/>
        </w:rPr>
        <w:t>PLENÁRIO</w:t>
      </w:r>
    </w:p>
    <w:p w:rsidR="008C4699" w:rsidRPr="00C50CF7" w:rsidRDefault="008C4699">
      <w:pPr>
        <w:spacing w:line="276" w:lineRule="auto"/>
        <w:jc w:val="both"/>
        <w:rPr>
          <w:rFonts w:eastAsia="Arial"/>
          <w:sz w:val="24"/>
          <w:szCs w:val="24"/>
        </w:rPr>
      </w:pPr>
    </w:p>
    <w:p w:rsidR="008C4699" w:rsidRPr="00C50CF7" w:rsidRDefault="008C4699">
      <w:pPr>
        <w:spacing w:line="276" w:lineRule="auto"/>
        <w:jc w:val="both"/>
        <w:rPr>
          <w:rFonts w:eastAsia="Arial"/>
          <w:sz w:val="24"/>
          <w:szCs w:val="24"/>
        </w:rPr>
      </w:pPr>
    </w:p>
    <w:p w:rsidR="008C4699" w:rsidRPr="00C50CF7" w:rsidRDefault="00CC0193">
      <w:pPr>
        <w:spacing w:line="276" w:lineRule="auto"/>
        <w:jc w:val="both"/>
        <w:rPr>
          <w:sz w:val="24"/>
          <w:szCs w:val="24"/>
        </w:rPr>
      </w:pPr>
      <w:r w:rsidRPr="00C50CF7">
        <w:rPr>
          <w:rFonts w:eastAsia="Arial"/>
          <w:sz w:val="24"/>
          <w:szCs w:val="24"/>
        </w:rPr>
        <w:t>Ao vigésimo oitavo dia do mês de julho de dois mil e vinte e dois, em modalidade híbrida (presencial e remota), ini</w:t>
      </w:r>
      <w:r w:rsidRPr="00C50CF7">
        <w:rPr>
          <w:rFonts w:eastAsia="Arial"/>
          <w:sz w:val="24"/>
          <w:szCs w:val="24"/>
        </w:rPr>
        <w:t xml:space="preserve">ciou-se, em primeira convocação, a 129ª Reunião Plenária Ordinária, com a presença dos Conselheiros Estaduais membros: Fernando Camargo Chapadeiro, David </w:t>
      </w:r>
      <w:r w:rsidRPr="00C50CF7">
        <w:rPr>
          <w:rFonts w:eastAsia="Arial"/>
          <w:color w:val="050505"/>
          <w:sz w:val="24"/>
          <w:szCs w:val="24"/>
          <w:highlight w:val="white"/>
        </w:rPr>
        <w:t xml:space="preserve">Alves </w:t>
      </w:r>
      <w:proofErr w:type="spellStart"/>
      <w:r w:rsidRPr="00C50CF7">
        <w:rPr>
          <w:rFonts w:eastAsia="Arial"/>
          <w:color w:val="050505"/>
          <w:sz w:val="24"/>
          <w:szCs w:val="24"/>
          <w:highlight w:val="white"/>
        </w:rPr>
        <w:t>Finotti</w:t>
      </w:r>
      <w:proofErr w:type="spellEnd"/>
      <w:r w:rsidRPr="00C50CF7">
        <w:rPr>
          <w:rFonts w:eastAsia="Arial"/>
          <w:color w:val="050505"/>
          <w:sz w:val="24"/>
          <w:szCs w:val="24"/>
          <w:highlight w:val="white"/>
        </w:rPr>
        <w:t xml:space="preserve"> </w:t>
      </w:r>
      <w:proofErr w:type="spellStart"/>
      <w:r w:rsidRPr="00C50CF7">
        <w:rPr>
          <w:rFonts w:eastAsia="Arial"/>
          <w:color w:val="050505"/>
          <w:sz w:val="24"/>
          <w:szCs w:val="24"/>
          <w:highlight w:val="white"/>
        </w:rPr>
        <w:t>Camardelli</w:t>
      </w:r>
      <w:proofErr w:type="spellEnd"/>
      <w:r w:rsidRPr="00C50CF7">
        <w:rPr>
          <w:rFonts w:eastAsia="Arial"/>
          <w:color w:val="050505"/>
          <w:sz w:val="24"/>
          <w:szCs w:val="24"/>
          <w:highlight w:val="white"/>
        </w:rPr>
        <w:t xml:space="preserve"> de </w:t>
      </w:r>
      <w:proofErr w:type="spellStart"/>
      <w:r w:rsidRPr="00C50CF7">
        <w:rPr>
          <w:rFonts w:eastAsia="Arial"/>
          <w:color w:val="050505"/>
          <w:sz w:val="24"/>
          <w:szCs w:val="24"/>
          <w:highlight w:val="white"/>
        </w:rPr>
        <w:t>Azerêdo</w:t>
      </w:r>
      <w:proofErr w:type="spellEnd"/>
      <w:r w:rsidRPr="00C50CF7">
        <w:rPr>
          <w:rFonts w:eastAsia="Arial"/>
          <w:sz w:val="24"/>
          <w:szCs w:val="24"/>
        </w:rPr>
        <w:t xml:space="preserve">, Juliana Guimarães de Medeiros, Gabriel de Castro Xavier, Janaína </w:t>
      </w:r>
      <w:r w:rsidRPr="00C50CF7">
        <w:rPr>
          <w:rFonts w:eastAsia="Arial"/>
          <w:sz w:val="24"/>
          <w:szCs w:val="24"/>
        </w:rPr>
        <w:t xml:space="preserve">de Holanda Camilo, Roberto Cintra Campos e Luíza Lemos Antunes. Presente também os empregados públicos do CAU/GO: </w:t>
      </w:r>
      <w:r w:rsidRPr="00C50CF7">
        <w:rPr>
          <w:rFonts w:eastAsia="Arial"/>
          <w:b/>
          <w:sz w:val="24"/>
          <w:szCs w:val="24"/>
        </w:rPr>
        <w:t xml:space="preserve">Isabel </w:t>
      </w:r>
      <w:proofErr w:type="spellStart"/>
      <w:r w:rsidRPr="00C50CF7">
        <w:rPr>
          <w:rFonts w:eastAsia="Arial"/>
          <w:b/>
          <w:sz w:val="24"/>
          <w:szCs w:val="24"/>
        </w:rPr>
        <w:t>Barêa</w:t>
      </w:r>
      <w:proofErr w:type="spellEnd"/>
      <w:r w:rsidRPr="00C50CF7">
        <w:rPr>
          <w:rFonts w:eastAsia="Arial"/>
          <w:b/>
          <w:sz w:val="24"/>
          <w:szCs w:val="24"/>
        </w:rPr>
        <w:t xml:space="preserve"> Pastore </w:t>
      </w:r>
      <w:r w:rsidRPr="00C50CF7">
        <w:rPr>
          <w:rFonts w:eastAsia="Arial"/>
          <w:sz w:val="24"/>
          <w:szCs w:val="24"/>
        </w:rPr>
        <w:t xml:space="preserve">(Gerente Geral), </w:t>
      </w:r>
      <w:r w:rsidRPr="00C50CF7">
        <w:rPr>
          <w:rFonts w:eastAsia="Arial"/>
          <w:b/>
          <w:sz w:val="24"/>
          <w:szCs w:val="24"/>
        </w:rPr>
        <w:t>Maria Ester de Souza</w:t>
      </w:r>
      <w:r w:rsidRPr="00C50CF7">
        <w:rPr>
          <w:rFonts w:eastAsia="Arial"/>
          <w:sz w:val="24"/>
          <w:szCs w:val="24"/>
        </w:rPr>
        <w:t xml:space="preserve"> (Assessora de Assuntos Institucionais), </w:t>
      </w:r>
      <w:r w:rsidRPr="00C50CF7">
        <w:rPr>
          <w:rFonts w:eastAsia="Arial"/>
          <w:b/>
          <w:sz w:val="24"/>
          <w:szCs w:val="24"/>
        </w:rPr>
        <w:t xml:space="preserve">Elisa Almeida França </w:t>
      </w:r>
      <w:r w:rsidRPr="00C50CF7">
        <w:rPr>
          <w:rFonts w:eastAsia="Arial"/>
          <w:sz w:val="24"/>
          <w:szCs w:val="24"/>
        </w:rPr>
        <w:t>(Assessora de Imprensa</w:t>
      </w:r>
      <w:r w:rsidRPr="00C50CF7">
        <w:rPr>
          <w:rFonts w:eastAsia="Arial"/>
          <w:sz w:val="24"/>
          <w:szCs w:val="24"/>
        </w:rPr>
        <w:t xml:space="preserve">) e </w:t>
      </w:r>
      <w:r w:rsidRPr="00C50CF7">
        <w:rPr>
          <w:rFonts w:eastAsia="Arial"/>
          <w:b/>
          <w:sz w:val="24"/>
          <w:szCs w:val="24"/>
        </w:rPr>
        <w:t xml:space="preserve">Guilherme Vieira Cipriano </w:t>
      </w:r>
      <w:r w:rsidRPr="00C50CF7">
        <w:rPr>
          <w:rFonts w:eastAsia="Arial"/>
          <w:sz w:val="24"/>
          <w:szCs w:val="24"/>
        </w:rPr>
        <w:t xml:space="preserve">(Assessor Jurídico e de Comissões).  </w:t>
      </w:r>
      <w:r w:rsidRPr="00C50CF7">
        <w:rPr>
          <w:rFonts w:eastAsia="Arial"/>
          <w:b/>
          <w:sz w:val="24"/>
          <w:szCs w:val="24"/>
        </w:rPr>
        <w:t>I)</w:t>
      </w:r>
      <w:r w:rsidRPr="00C50CF7">
        <w:rPr>
          <w:rFonts w:eastAsia="Arial"/>
          <w:sz w:val="24"/>
          <w:szCs w:val="24"/>
        </w:rPr>
        <w:t xml:space="preserve"> </w:t>
      </w:r>
      <w:r w:rsidRPr="00C50CF7">
        <w:rPr>
          <w:rFonts w:eastAsia="Arial"/>
          <w:b/>
          <w:sz w:val="24"/>
          <w:szCs w:val="24"/>
        </w:rPr>
        <w:t xml:space="preserve">Verificação de quórum. </w:t>
      </w:r>
      <w:r w:rsidRPr="00C50CF7">
        <w:rPr>
          <w:rFonts w:eastAsia="Arial"/>
          <w:sz w:val="24"/>
          <w:szCs w:val="24"/>
        </w:rPr>
        <w:t xml:space="preserve">O </w:t>
      </w:r>
      <w:r w:rsidRPr="00C50CF7">
        <w:rPr>
          <w:rFonts w:eastAsia="Arial"/>
          <w:b/>
          <w:sz w:val="24"/>
          <w:szCs w:val="24"/>
        </w:rPr>
        <w:t>Presidente</w:t>
      </w:r>
      <w:r w:rsidRPr="00C50CF7">
        <w:rPr>
          <w:rFonts w:eastAsia="Arial"/>
          <w:sz w:val="24"/>
          <w:szCs w:val="24"/>
        </w:rPr>
        <w:t xml:space="preserve"> verificou o quórum e declarou aberta a sessão. </w:t>
      </w:r>
      <w:r w:rsidRPr="00C50CF7">
        <w:rPr>
          <w:rFonts w:eastAsia="Arial"/>
          <w:b/>
          <w:sz w:val="24"/>
          <w:szCs w:val="24"/>
        </w:rPr>
        <w:t xml:space="preserve">II) Leitura e discussão da pauta. </w:t>
      </w:r>
      <w:r w:rsidRPr="00C50CF7">
        <w:rPr>
          <w:rFonts w:eastAsia="Arial"/>
          <w:sz w:val="24"/>
          <w:szCs w:val="24"/>
        </w:rPr>
        <w:t xml:space="preserve">Pauta aprovada por unanimidade. </w:t>
      </w:r>
      <w:r w:rsidRPr="00C50CF7">
        <w:rPr>
          <w:rFonts w:eastAsia="Arial"/>
          <w:b/>
          <w:sz w:val="24"/>
          <w:szCs w:val="24"/>
        </w:rPr>
        <w:t xml:space="preserve">III) Discussão e aprovação da ata da </w:t>
      </w:r>
      <w:r w:rsidRPr="00C50CF7">
        <w:rPr>
          <w:rFonts w:eastAsia="Arial"/>
          <w:b/>
          <w:sz w:val="24"/>
          <w:szCs w:val="24"/>
        </w:rPr>
        <w:t xml:space="preserve">reunião plenária anterior, 30/06/2022. </w:t>
      </w:r>
      <w:r w:rsidRPr="00C50CF7">
        <w:rPr>
          <w:rFonts w:eastAsia="Arial"/>
          <w:sz w:val="24"/>
          <w:szCs w:val="24"/>
        </w:rPr>
        <w:t xml:space="preserve">Ata aprovada por unanimidade. </w:t>
      </w:r>
      <w:r w:rsidRPr="00C50CF7">
        <w:rPr>
          <w:rFonts w:eastAsia="Arial"/>
          <w:b/>
          <w:sz w:val="24"/>
          <w:szCs w:val="24"/>
        </w:rPr>
        <w:t xml:space="preserve">IV) Extrato de Correspondências. </w:t>
      </w:r>
      <w:r w:rsidRPr="00C50CF7">
        <w:rPr>
          <w:rFonts w:eastAsia="Arial"/>
          <w:sz w:val="24"/>
          <w:szCs w:val="24"/>
        </w:rPr>
        <w:t>A Gerente Geral Isabel apresentou as principais correspondências enviadas e recebidas.</w:t>
      </w:r>
      <w:r w:rsidRPr="00C50CF7">
        <w:rPr>
          <w:rFonts w:eastAsia="Arial"/>
          <w:b/>
          <w:sz w:val="24"/>
          <w:szCs w:val="24"/>
        </w:rPr>
        <w:t xml:space="preserve"> </w:t>
      </w:r>
      <w:r w:rsidRPr="00C50CF7">
        <w:rPr>
          <w:rFonts w:eastAsia="Arial"/>
          <w:b/>
          <w:color w:val="000000"/>
          <w:sz w:val="24"/>
          <w:szCs w:val="24"/>
        </w:rPr>
        <w:t xml:space="preserve">VII) </w:t>
      </w:r>
      <w:r w:rsidRPr="00C50CF7">
        <w:rPr>
          <w:rFonts w:eastAsia="Arial"/>
          <w:b/>
          <w:sz w:val="24"/>
          <w:szCs w:val="24"/>
        </w:rPr>
        <w:t>Apresentação de comunicações.</w:t>
      </w:r>
      <w:r w:rsidRPr="00C50CF7">
        <w:rPr>
          <w:rFonts w:eastAsia="Arial"/>
          <w:sz w:val="24"/>
          <w:szCs w:val="24"/>
        </w:rPr>
        <w:t xml:space="preserve"> </w:t>
      </w:r>
      <w:r w:rsidRPr="00C50CF7">
        <w:rPr>
          <w:rFonts w:eastAsia="Arial"/>
          <w:b/>
          <w:sz w:val="24"/>
          <w:szCs w:val="24"/>
        </w:rPr>
        <w:t>a) Dos Coordenadores das Comissõ</w:t>
      </w:r>
      <w:r w:rsidRPr="00C50CF7">
        <w:rPr>
          <w:rFonts w:eastAsia="Arial"/>
          <w:b/>
          <w:sz w:val="24"/>
          <w:szCs w:val="24"/>
        </w:rPr>
        <w:t xml:space="preserve">es permanentes. 1.1. Comissão de Administração e Finanças – CAF. Prestação de contas de junho de 2022. </w:t>
      </w:r>
      <w:r w:rsidRPr="00C50CF7">
        <w:rPr>
          <w:rFonts w:eastAsia="Arial"/>
          <w:sz w:val="24"/>
          <w:szCs w:val="24"/>
        </w:rPr>
        <w:t>Foi concedida a palavra à conselheira</w:t>
      </w:r>
      <w:r w:rsidRPr="00C50CF7">
        <w:rPr>
          <w:rFonts w:eastAsia="Arial"/>
          <w:color w:val="000000"/>
          <w:sz w:val="24"/>
          <w:szCs w:val="24"/>
        </w:rPr>
        <w:t xml:space="preserve"> Janaína que, auxiliada pela Gerente Geral, fizeram a </w:t>
      </w:r>
      <w:r w:rsidRPr="00C50CF7">
        <w:rPr>
          <w:rFonts w:eastAsia="Arial"/>
          <w:sz w:val="24"/>
          <w:szCs w:val="24"/>
        </w:rPr>
        <w:t>apresentação da prestação de contas. As receitas realizaram ne</w:t>
      </w:r>
      <w:r w:rsidRPr="00C50CF7">
        <w:rPr>
          <w:rFonts w:eastAsia="Arial"/>
          <w:sz w:val="24"/>
          <w:szCs w:val="24"/>
        </w:rPr>
        <w:t>ste período o valor de R$ 535.647,41 mil a mais que o previsto. Nossa receita no período foi composta por 48% RRT e 39% Anuidade PF, Aplicações Financeiras 7%, Taxas e Multas 3% e Anuidades PJ 2% e Outras Receitas 1%. Enquanto que em comparação ao Orçament</w:t>
      </w:r>
      <w:r w:rsidRPr="00C50CF7">
        <w:rPr>
          <w:rFonts w:eastAsia="Arial"/>
          <w:sz w:val="24"/>
          <w:szCs w:val="24"/>
        </w:rPr>
        <w:t xml:space="preserve">o de 2022, temos o recebimento de 54,62% de </w:t>
      </w:r>
      <w:proofErr w:type="spellStart"/>
      <w:r w:rsidRPr="00C50CF7">
        <w:rPr>
          <w:rFonts w:eastAsia="Arial"/>
          <w:sz w:val="24"/>
          <w:szCs w:val="24"/>
        </w:rPr>
        <w:t>RRTs</w:t>
      </w:r>
      <w:proofErr w:type="spellEnd"/>
      <w:r w:rsidRPr="00C50CF7">
        <w:rPr>
          <w:rFonts w:eastAsia="Arial"/>
          <w:sz w:val="24"/>
          <w:szCs w:val="24"/>
        </w:rPr>
        <w:t xml:space="preserve"> (R$2.611.</w:t>
      </w:r>
      <w:proofErr w:type="gramStart"/>
      <w:r w:rsidRPr="00C50CF7">
        <w:rPr>
          <w:rFonts w:eastAsia="Arial"/>
          <w:sz w:val="24"/>
          <w:szCs w:val="24"/>
        </w:rPr>
        <w:t>635)e</w:t>
      </w:r>
      <w:proofErr w:type="gramEnd"/>
      <w:r w:rsidRPr="00C50CF7">
        <w:rPr>
          <w:rFonts w:eastAsia="Arial"/>
          <w:sz w:val="24"/>
          <w:szCs w:val="24"/>
        </w:rPr>
        <w:t xml:space="preserve"> de 70,41% de Anuidades (R$1.774.833). O valor realizado no período de janeiro a junho de 2022 apresentou um aumento de 18,2% em relação ao mesmo período de 2021. As receitas foram 21% maiores </w:t>
      </w:r>
      <w:r w:rsidRPr="00C50CF7">
        <w:rPr>
          <w:rFonts w:eastAsia="Arial"/>
          <w:sz w:val="24"/>
          <w:szCs w:val="24"/>
        </w:rPr>
        <w:t xml:space="preserve">que o previsto para o período, o que se deve aos maiores recebimentos de RRT, Aplicação Financeira, Taxas e Multas. O valor realizado de anuidades no período de janeiro a junho de 2022 apresentou um aumento de 5,43% em relação ao mesmo período de 2021. As </w:t>
      </w:r>
      <w:r w:rsidRPr="00C50CF7">
        <w:rPr>
          <w:rFonts w:eastAsia="Arial"/>
          <w:sz w:val="24"/>
          <w:szCs w:val="24"/>
        </w:rPr>
        <w:t xml:space="preserve">receitas de anuidades foram 1,81% menores que o previsto para o período, o que se deve aos menores recebimentos </w:t>
      </w:r>
      <w:r w:rsidRPr="00C50CF7">
        <w:rPr>
          <w:rFonts w:eastAsia="Arial"/>
          <w:sz w:val="24"/>
          <w:szCs w:val="24"/>
        </w:rPr>
        <w:lastRenderedPageBreak/>
        <w:t>de anuidades PJ do exercício e de anos anteriores. O valor realizado de RRT no período de janeiro a junho de 2022 apresentou um aumento de 17,2%</w:t>
      </w:r>
      <w:r w:rsidRPr="00C50CF7">
        <w:rPr>
          <w:rFonts w:eastAsia="Arial"/>
          <w:sz w:val="24"/>
          <w:szCs w:val="24"/>
        </w:rPr>
        <w:t xml:space="preserve"> em relação ao mesmo período de 2021. A quantidade de </w:t>
      </w:r>
      <w:proofErr w:type="spellStart"/>
      <w:r w:rsidRPr="00C50CF7">
        <w:rPr>
          <w:rFonts w:eastAsia="Arial"/>
          <w:sz w:val="24"/>
          <w:szCs w:val="24"/>
        </w:rPr>
        <w:t>RRTs</w:t>
      </w:r>
      <w:proofErr w:type="spellEnd"/>
      <w:r w:rsidRPr="00C50CF7">
        <w:rPr>
          <w:rFonts w:eastAsia="Arial"/>
          <w:sz w:val="24"/>
          <w:szCs w:val="24"/>
        </w:rPr>
        <w:t xml:space="preserve"> gerados por profissional no período foi de 3,11 </w:t>
      </w:r>
      <w:proofErr w:type="spellStart"/>
      <w:r w:rsidRPr="00C50CF7">
        <w:rPr>
          <w:rFonts w:eastAsia="Arial"/>
          <w:sz w:val="24"/>
          <w:szCs w:val="24"/>
        </w:rPr>
        <w:t>RRTs</w:t>
      </w:r>
      <w:proofErr w:type="spellEnd"/>
      <w:r w:rsidRPr="00C50CF7">
        <w:rPr>
          <w:rFonts w:eastAsia="Arial"/>
          <w:sz w:val="24"/>
          <w:szCs w:val="24"/>
        </w:rPr>
        <w:t xml:space="preserve">/profissional, sendo superior </w:t>
      </w:r>
      <w:proofErr w:type="spellStart"/>
      <w:proofErr w:type="gramStart"/>
      <w:r w:rsidRPr="00C50CF7">
        <w:rPr>
          <w:rFonts w:eastAsia="Arial"/>
          <w:sz w:val="24"/>
          <w:szCs w:val="24"/>
        </w:rPr>
        <w:t>a</w:t>
      </w:r>
      <w:proofErr w:type="spellEnd"/>
      <w:proofErr w:type="gramEnd"/>
      <w:r w:rsidRPr="00C50CF7">
        <w:rPr>
          <w:rFonts w:eastAsia="Arial"/>
          <w:sz w:val="24"/>
          <w:szCs w:val="24"/>
        </w:rPr>
        <w:t xml:space="preserve"> média de 3,06 RRT/profissional dos últimos 3 anos. As despesas correntes foram R103,104 mil menores do que o prev</w:t>
      </w:r>
      <w:r w:rsidRPr="00C50CF7">
        <w:rPr>
          <w:rFonts w:eastAsia="Arial"/>
          <w:sz w:val="24"/>
          <w:szCs w:val="24"/>
        </w:rPr>
        <w:t>isto. Sendo a receita composta por: prestações de serviços 21%, os encargos e taxas 3% e o Fundo de Apoio e o CSC 16% da despesa total. O valor realizado no período de janeiro a junho de 2022 foi 31,89% maior que o realizado no mesmo período de 2021, sendo</w:t>
      </w:r>
      <w:r w:rsidRPr="00C50CF7">
        <w:rPr>
          <w:rFonts w:eastAsia="Arial"/>
          <w:sz w:val="24"/>
          <w:szCs w:val="24"/>
        </w:rPr>
        <w:t xml:space="preserve"> as Taxas Bancárias, CSC e FA, Patrocínio e ATHIS (R$189.925,00) as despesas com valores mais expressivos. As despesas correntes foram 5% menores que o previsto para o período. No período houve superávit de R$ 1.212.014,23 que foi aplicado em fundo DI, que</w:t>
      </w:r>
      <w:r w:rsidRPr="00C50CF7">
        <w:rPr>
          <w:rFonts w:eastAsia="Arial"/>
          <w:sz w:val="24"/>
          <w:szCs w:val="24"/>
        </w:rPr>
        <w:t xml:space="preserve"> apresentou um rendimento médio mensal de R$34.985,65. Estava previsto superávit de R$573.262 mil sendo realizados 111,42% a mais devido às menores despesas (-5%) e maiores receitas (21%). O CAU/GO </w:t>
      </w:r>
      <w:proofErr w:type="spellStart"/>
      <w:r w:rsidRPr="00C50CF7">
        <w:rPr>
          <w:rFonts w:eastAsia="Arial"/>
          <w:sz w:val="24"/>
          <w:szCs w:val="24"/>
        </w:rPr>
        <w:t>contra</w:t>
      </w:r>
      <w:proofErr w:type="spellEnd"/>
      <w:r w:rsidRPr="00C50CF7">
        <w:rPr>
          <w:rFonts w:eastAsia="Arial"/>
          <w:sz w:val="24"/>
          <w:szCs w:val="24"/>
        </w:rPr>
        <w:t xml:space="preserve"> com uma estrutura atual de 21 funcionários e 3 esta</w:t>
      </w:r>
      <w:r w:rsidRPr="00C50CF7">
        <w:rPr>
          <w:rFonts w:eastAsia="Arial"/>
          <w:sz w:val="24"/>
          <w:szCs w:val="24"/>
        </w:rPr>
        <w:t xml:space="preserve">giários. </w:t>
      </w:r>
      <w:r w:rsidRPr="00C50CF7">
        <w:rPr>
          <w:rFonts w:eastAsia="Arial"/>
          <w:i/>
          <w:sz w:val="24"/>
          <w:szCs w:val="24"/>
        </w:rPr>
        <w:t xml:space="preserve">Obs.: nos cálculos de despesa com pessoal são considerados:     </w:t>
      </w:r>
      <w:proofErr w:type="gramStart"/>
      <w:r w:rsidRPr="00C50CF7">
        <w:rPr>
          <w:rFonts w:eastAsia="Arial"/>
          <w:i/>
          <w:sz w:val="24"/>
          <w:szCs w:val="24"/>
        </w:rPr>
        <w:t>Salários  +</w:t>
      </w:r>
      <w:proofErr w:type="gramEnd"/>
      <w:r w:rsidRPr="00C50CF7">
        <w:rPr>
          <w:rFonts w:eastAsia="Arial"/>
          <w:i/>
          <w:sz w:val="24"/>
          <w:szCs w:val="24"/>
        </w:rPr>
        <w:t xml:space="preserve">  Férias  + 13º  + Encargos. Os valores de Benefícios com Alimentação e Transporte não são considerados para o % sobre as receitas. Limite máximo = 55%.</w:t>
      </w:r>
      <w:r w:rsidRPr="00C50CF7">
        <w:rPr>
          <w:rFonts w:eastAsia="Arial"/>
          <w:color w:val="000000"/>
          <w:sz w:val="24"/>
          <w:szCs w:val="24"/>
        </w:rPr>
        <w:t xml:space="preserve"> Após, seguiu a conselheira Janaína, ainda sob auxílio da Gerente Geral, para apresentação da reprogramação orçamentária referente ao ano de 2022, ponderando </w:t>
      </w:r>
      <w:r w:rsidRPr="00C50CF7">
        <w:rPr>
          <w:rFonts w:eastAsia="Arial"/>
          <w:sz w:val="24"/>
          <w:szCs w:val="24"/>
        </w:rPr>
        <w:t>sobre os valores que foram alterados, tendo Isabel complementado explicando aonde serão alocados o</w:t>
      </w:r>
      <w:r w:rsidRPr="00C50CF7">
        <w:rPr>
          <w:rFonts w:eastAsia="Arial"/>
          <w:sz w:val="24"/>
          <w:szCs w:val="24"/>
        </w:rPr>
        <w:t>s recursos da entidade com a nova programação. Ambas as proposições foram aprovadas por unanimidade dos presentes</w:t>
      </w:r>
      <w:r w:rsidRPr="00C50CF7">
        <w:rPr>
          <w:rFonts w:eastAsia="Arial"/>
          <w:color w:val="000000"/>
          <w:sz w:val="24"/>
          <w:szCs w:val="24"/>
        </w:rPr>
        <w:t xml:space="preserve">. </w:t>
      </w:r>
      <w:r w:rsidRPr="00C50CF7">
        <w:rPr>
          <w:rFonts w:eastAsia="Arial"/>
          <w:b/>
          <w:color w:val="000000"/>
          <w:sz w:val="24"/>
          <w:szCs w:val="24"/>
        </w:rPr>
        <w:t xml:space="preserve">1.2. Comissão de Ética e Disciplina – CED. </w:t>
      </w:r>
      <w:r w:rsidRPr="00C50CF7">
        <w:rPr>
          <w:rFonts w:eastAsia="Arial"/>
          <w:color w:val="000000"/>
          <w:sz w:val="24"/>
          <w:szCs w:val="24"/>
        </w:rPr>
        <w:t xml:space="preserve">Inicialmente, o conselheiro e coordenador adjunto da CED, Roberto, iniciou o </w:t>
      </w:r>
      <w:r w:rsidRPr="00C50CF7">
        <w:rPr>
          <w:rFonts w:eastAsia="Arial"/>
          <w:sz w:val="24"/>
          <w:szCs w:val="24"/>
        </w:rPr>
        <w:t xml:space="preserve">seu relato abordando </w:t>
      </w:r>
      <w:r w:rsidRPr="00C50CF7">
        <w:rPr>
          <w:rFonts w:eastAsia="Arial"/>
          <w:sz w:val="24"/>
          <w:szCs w:val="24"/>
        </w:rPr>
        <w:t xml:space="preserve">a análise e os </w:t>
      </w:r>
      <w:r w:rsidRPr="00C50CF7">
        <w:rPr>
          <w:rFonts w:eastAsia="Arial"/>
          <w:color w:val="000000"/>
          <w:sz w:val="24"/>
          <w:szCs w:val="24"/>
        </w:rPr>
        <w:t>encaminhamentos dos processos disciplinares pautados e os respectivos encaminhamentos.</w:t>
      </w:r>
      <w:r w:rsidRPr="00C50CF7">
        <w:rPr>
          <w:rFonts w:eastAsia="Arial"/>
          <w:sz w:val="24"/>
          <w:szCs w:val="24"/>
        </w:rPr>
        <w:t xml:space="preserve"> </w:t>
      </w:r>
      <w:r w:rsidRPr="00C50CF7">
        <w:rPr>
          <w:rFonts w:eastAsia="Arial"/>
          <w:b/>
          <w:sz w:val="24"/>
          <w:szCs w:val="24"/>
        </w:rPr>
        <w:t xml:space="preserve">1.3. Comissão de Política Urbana e Ambiental – CPUA. </w:t>
      </w:r>
      <w:r w:rsidRPr="00C50CF7">
        <w:rPr>
          <w:rFonts w:eastAsia="Arial"/>
          <w:sz w:val="24"/>
          <w:szCs w:val="24"/>
        </w:rPr>
        <w:t>A Assessora de Assuntos institucionais, Maria Ester, iniciou seu relato sobre os principais pontos le</w:t>
      </w:r>
      <w:r w:rsidRPr="00C50CF7">
        <w:rPr>
          <w:rFonts w:eastAsia="Arial"/>
          <w:sz w:val="24"/>
          <w:szCs w:val="24"/>
        </w:rPr>
        <w:t xml:space="preserve">vados à CPUA do mês de julho, quais sejam: a) </w:t>
      </w:r>
      <w:r w:rsidRPr="00C50CF7">
        <w:rPr>
          <w:rFonts w:eastAsia="Arial"/>
          <w:color w:val="000000"/>
          <w:sz w:val="24"/>
          <w:szCs w:val="24"/>
        </w:rPr>
        <w:t xml:space="preserve">E-mail – Cláudio Brandão sobre pedras sob viadutos, tendo destacado que </w:t>
      </w:r>
      <w:r w:rsidRPr="00C50CF7">
        <w:rPr>
          <w:rFonts w:eastAsia="Arial"/>
          <w:sz w:val="24"/>
          <w:szCs w:val="24"/>
        </w:rPr>
        <w:t xml:space="preserve">chegou ao CAU/GO um e-mail encaminhado pela Associação Estadual de Apoio à Saúde, solicitando apoio institucional do CAU/GO para auxiliar </w:t>
      </w:r>
      <w:r w:rsidRPr="00C50CF7">
        <w:rPr>
          <w:rFonts w:eastAsia="Arial"/>
          <w:sz w:val="24"/>
          <w:szCs w:val="24"/>
        </w:rPr>
        <w:t xml:space="preserve">em uma ação civil pública relacionada à colocação de pedras sob viaduto em Goiânia, de modo que o CAU/GO integrasse a demanda como </w:t>
      </w:r>
      <w:r w:rsidRPr="00C50CF7">
        <w:rPr>
          <w:rFonts w:eastAsia="Arial"/>
          <w:i/>
          <w:sz w:val="24"/>
          <w:szCs w:val="24"/>
        </w:rPr>
        <w:t xml:space="preserve">amicus </w:t>
      </w:r>
      <w:proofErr w:type="spellStart"/>
      <w:r w:rsidRPr="00C50CF7">
        <w:rPr>
          <w:rFonts w:eastAsia="Arial"/>
          <w:i/>
          <w:sz w:val="24"/>
          <w:szCs w:val="24"/>
        </w:rPr>
        <w:t>curiae</w:t>
      </w:r>
      <w:proofErr w:type="spellEnd"/>
      <w:r w:rsidRPr="00C50CF7">
        <w:rPr>
          <w:rFonts w:eastAsia="Arial"/>
          <w:i/>
          <w:sz w:val="24"/>
          <w:szCs w:val="24"/>
        </w:rPr>
        <w:t xml:space="preserve">. </w:t>
      </w:r>
      <w:r w:rsidRPr="00C50CF7">
        <w:rPr>
          <w:rFonts w:eastAsia="Arial"/>
          <w:sz w:val="24"/>
          <w:szCs w:val="24"/>
        </w:rPr>
        <w:t>Maria Ester ponderou que o Assessor Jurídico e de Comissões, Guilherme Cipriano, auxiliou na elaboração de uma</w:t>
      </w:r>
      <w:r w:rsidRPr="00C50CF7">
        <w:rPr>
          <w:rFonts w:eastAsia="Arial"/>
          <w:sz w:val="24"/>
          <w:szCs w:val="24"/>
        </w:rPr>
        <w:t xml:space="preserve"> resposta à associação e que explicou a que se refere essa terminologia jurídica; b) </w:t>
      </w:r>
      <w:r w:rsidRPr="00C50CF7">
        <w:rPr>
          <w:rFonts w:eastAsia="Arial"/>
          <w:color w:val="000000"/>
          <w:sz w:val="24"/>
          <w:szCs w:val="24"/>
        </w:rPr>
        <w:t xml:space="preserve">Selo CAU/GO de patrimônio. Sobre isso, </w:t>
      </w:r>
      <w:r w:rsidRPr="00C50CF7">
        <w:rPr>
          <w:rFonts w:eastAsia="Arial"/>
          <w:sz w:val="24"/>
          <w:szCs w:val="24"/>
        </w:rPr>
        <w:t>Maria Ester informou que foi formada uma comissão que elaborará a estrutura do selo, tendo sido decidido que esse colegiado será com</w:t>
      </w:r>
      <w:r w:rsidRPr="00C50CF7">
        <w:rPr>
          <w:rFonts w:eastAsia="Arial"/>
          <w:sz w:val="24"/>
          <w:szCs w:val="24"/>
        </w:rPr>
        <w:t xml:space="preserve">posto </w:t>
      </w:r>
      <w:r w:rsidRPr="00C50CF7">
        <w:rPr>
          <w:rFonts w:eastAsia="Arial"/>
          <w:sz w:val="24"/>
          <w:szCs w:val="24"/>
        </w:rPr>
        <w:lastRenderedPageBreak/>
        <w:t xml:space="preserve">também por membros externos. Na sequência, Maria Ester explicou como será o procedimento para oferecimento do selo. Foi levantada a possibilidade </w:t>
      </w:r>
      <w:proofErr w:type="gramStart"/>
      <w:r w:rsidRPr="00C50CF7">
        <w:rPr>
          <w:rFonts w:eastAsia="Arial"/>
          <w:sz w:val="24"/>
          <w:szCs w:val="24"/>
        </w:rPr>
        <w:t>do</w:t>
      </w:r>
      <w:proofErr w:type="gramEnd"/>
      <w:r w:rsidRPr="00C50CF7">
        <w:rPr>
          <w:rFonts w:eastAsia="Arial"/>
          <w:sz w:val="24"/>
          <w:szCs w:val="24"/>
        </w:rPr>
        <w:t xml:space="preserve"> projeto do selo ser levado ao conhecimento das Prefeituras, para fomentar incentivos financeiros visa</w:t>
      </w:r>
      <w:r w:rsidRPr="00C50CF7">
        <w:rPr>
          <w:rFonts w:eastAsia="Arial"/>
          <w:sz w:val="24"/>
          <w:szCs w:val="24"/>
        </w:rPr>
        <w:t>ndo valorizar a boa prática da arquitetura. Em seguida, o Presidente Fernando formulou perquirições sobre os procedimentos adotados no CAU/DF relativo ao selo. Maria Ester destacou que o bem deve estar conservado, além de ter que preencher outros requisito</w:t>
      </w:r>
      <w:r w:rsidRPr="00C50CF7">
        <w:rPr>
          <w:rFonts w:eastAsia="Arial"/>
          <w:sz w:val="24"/>
          <w:szCs w:val="24"/>
        </w:rPr>
        <w:t xml:space="preserve">s do projeto candango. c) </w:t>
      </w:r>
      <w:r w:rsidRPr="00C50CF7">
        <w:rPr>
          <w:rFonts w:eastAsia="Arial"/>
          <w:color w:val="000000"/>
          <w:sz w:val="24"/>
          <w:szCs w:val="24"/>
        </w:rPr>
        <w:t xml:space="preserve">Planos setoriais. Quanto a essa discussão, </w:t>
      </w:r>
      <w:r w:rsidRPr="00C50CF7">
        <w:rPr>
          <w:rFonts w:eastAsia="Arial"/>
          <w:sz w:val="24"/>
          <w:szCs w:val="24"/>
        </w:rPr>
        <w:t>informou Maria Ester que fará uma resenha para destacar o que se busca alterar com a nova legislação. Destacou em reunião aos conselheiros sobre o seu entendimento pessoal relativo às min</w:t>
      </w:r>
      <w:r w:rsidRPr="00C50CF7">
        <w:rPr>
          <w:rFonts w:eastAsia="Arial"/>
          <w:sz w:val="24"/>
          <w:szCs w:val="24"/>
        </w:rPr>
        <w:t>utas. Janaína perquiriu se existe um recorte de renda nessas legislações, e Maria Ester destacou que os projetos possuem indicações nesse sentido, mas revela que em outras disposições da legislação essa questão é abrangida para a sociedade. O conselheiro f</w:t>
      </w:r>
      <w:r w:rsidRPr="00C50CF7">
        <w:rPr>
          <w:rFonts w:eastAsia="Arial"/>
          <w:sz w:val="24"/>
          <w:szCs w:val="24"/>
        </w:rPr>
        <w:t>ederal Nilton fez suas contribuições em relação à questão do licenciamento. Como encaminhamento, Maria Ester sugeriu ao conselheiro federal para escreverem um comentário sobre essas minutas em conjunto. Nilton complementou informando sobre o cumprimento de</w:t>
      </w:r>
      <w:r w:rsidRPr="00C50CF7">
        <w:rPr>
          <w:rFonts w:eastAsia="Arial"/>
          <w:sz w:val="24"/>
          <w:szCs w:val="24"/>
        </w:rPr>
        <w:t xml:space="preserve"> normas relacionadas à acessibilidade, calçadas, entre outras, de como existe uma deficiência nesse sentido; d) Evento cidade para mulheres. Sobre essa questão, a Gerente Geral destacou que este assunto ficou de ser organizado com o CAU/MG. Após, Maria Est</w:t>
      </w:r>
      <w:r w:rsidRPr="00C50CF7">
        <w:rPr>
          <w:rFonts w:eastAsia="Arial"/>
          <w:sz w:val="24"/>
          <w:szCs w:val="24"/>
        </w:rPr>
        <w:t xml:space="preserve">er reforçou que é necessário encaminhar uma documentação para O CONDUR de Itumbiara-GO, para retirar o nome de Sérgio </w:t>
      </w:r>
      <w:proofErr w:type="spellStart"/>
      <w:r w:rsidRPr="00C50CF7">
        <w:rPr>
          <w:rFonts w:eastAsia="Arial"/>
          <w:sz w:val="24"/>
          <w:szCs w:val="24"/>
        </w:rPr>
        <w:t>Nagata</w:t>
      </w:r>
      <w:proofErr w:type="spellEnd"/>
      <w:r w:rsidRPr="00C50CF7">
        <w:rPr>
          <w:rFonts w:eastAsia="Arial"/>
          <w:sz w:val="24"/>
          <w:szCs w:val="24"/>
        </w:rPr>
        <w:t xml:space="preserve"> como representante do CAU/GO na cidade. Maria Ester noticiou que faz parte de um grupo de estudos da UFG, e que numa das reuniões, </w:t>
      </w:r>
      <w:r w:rsidRPr="00C50CF7">
        <w:rPr>
          <w:rFonts w:eastAsia="Arial"/>
          <w:sz w:val="24"/>
          <w:szCs w:val="24"/>
        </w:rPr>
        <w:t>foi sugerido criar uma revista científica para publicação de projetos. Maria Ester informou que sugeriram que o CAU/GO editasse uma revista, para que a empresa de publicidade a ser contratada direcione este trabalho. Na sequência, foi informado por Maria E</w:t>
      </w:r>
      <w:r w:rsidRPr="00C50CF7">
        <w:rPr>
          <w:rFonts w:eastAsia="Arial"/>
          <w:sz w:val="24"/>
          <w:szCs w:val="24"/>
        </w:rPr>
        <w:t xml:space="preserve">ster sobre uma reunião com a Associação dos Arquitetos do Município de São Luís de Montes Belos. Nesta, os representantes da entidade noticiaram que o CREA/GO fez uma parceria com a prefeitura da cidade, para disponibilização de projetos modelo. Solicitou </w:t>
      </w:r>
      <w:r w:rsidRPr="00C50CF7">
        <w:rPr>
          <w:rFonts w:eastAsia="Arial"/>
          <w:sz w:val="24"/>
          <w:szCs w:val="24"/>
        </w:rPr>
        <w:t>que o CAU/GO realizasse parceria similar com a edilidade. Todavia, Maria Ester recomendou que a entidade participasse dos editais de patrocínio desenvolvidos pelo CAU/GO para contemplar o objetivo em referência. Por conseguinte, Isabel destacou que a entid</w:t>
      </w:r>
      <w:r w:rsidRPr="00C50CF7">
        <w:rPr>
          <w:rFonts w:eastAsia="Arial"/>
          <w:sz w:val="24"/>
          <w:szCs w:val="24"/>
        </w:rPr>
        <w:t>ade de São Luís solicitou que um dos conselheiros comparecesse na cidade para dar um curso sobre o funcionamento do CAU/GO, a se realizar no dia 09/08/2022. Seguidamente, Maria Ester colocou em pauta uma tabela de horários dos eventos que acontecerão no 2º</w:t>
      </w:r>
      <w:r w:rsidRPr="00C50CF7">
        <w:rPr>
          <w:rFonts w:eastAsia="Arial"/>
          <w:sz w:val="24"/>
          <w:szCs w:val="24"/>
        </w:rPr>
        <w:t xml:space="preserve"> semestre para que os conselheiros do CAU/GO possam comparecer, ficando assim pré-definido: Janaína – 20/11, lançamento do documentário sobre </w:t>
      </w:r>
      <w:r w:rsidRPr="00C50CF7">
        <w:rPr>
          <w:rFonts w:eastAsia="Arial"/>
          <w:sz w:val="24"/>
          <w:szCs w:val="24"/>
        </w:rPr>
        <w:lastRenderedPageBreak/>
        <w:t>habitação quilombola; Roberto Cintra – 20/10, congresso da PUC para lançamento de livro; Celina – 22/09, em evento</w:t>
      </w:r>
      <w:r w:rsidRPr="00C50CF7">
        <w:rPr>
          <w:rFonts w:eastAsia="Arial"/>
          <w:sz w:val="24"/>
          <w:szCs w:val="24"/>
        </w:rPr>
        <w:t xml:space="preserve"> a se realizar na cidade de Goiás ou em Goiânia, relativo ao lançamento da cartilha das mulheres da terra; Presidente Fernando – convocado para a “Deriva do Bem”, 19 e 20 de agosto; Gabriel – 25/08, comparecerá em evento na cidade de Goiás; Adriana – 25/08</w:t>
      </w:r>
      <w:r w:rsidRPr="00C50CF7">
        <w:rPr>
          <w:rFonts w:eastAsia="Arial"/>
          <w:sz w:val="24"/>
          <w:szCs w:val="24"/>
        </w:rPr>
        <w:t>, evento sobre a “Ocupação Alto da Boa Vista”; Juliana – evento “Famílias Mãe Solo”, ainda sem data; David – 11 à 15/09, evento “Semana do Cerrado”, na UFG. Aproveitando a marcação de eventos, a Gerente Geral Isabel solicitou a alteração das datas das reun</w:t>
      </w:r>
      <w:r w:rsidRPr="00C50CF7">
        <w:rPr>
          <w:rFonts w:eastAsia="Arial"/>
          <w:sz w:val="24"/>
          <w:szCs w:val="24"/>
        </w:rPr>
        <w:t xml:space="preserve">iões das comissões e da Plenária no mês de agosto: CEEFP no dia 12/08, CPUA no dia 16/08, CAF no dia 19/08 </w:t>
      </w:r>
      <w:proofErr w:type="gramStart"/>
      <w:r w:rsidRPr="00C50CF7">
        <w:rPr>
          <w:rFonts w:eastAsia="Arial"/>
          <w:sz w:val="24"/>
          <w:szCs w:val="24"/>
        </w:rPr>
        <w:t>e Plenária</w:t>
      </w:r>
      <w:proofErr w:type="gramEnd"/>
      <w:r w:rsidRPr="00C50CF7">
        <w:rPr>
          <w:rFonts w:eastAsia="Arial"/>
          <w:sz w:val="24"/>
          <w:szCs w:val="24"/>
        </w:rPr>
        <w:t xml:space="preserve"> no dia 25/08. Janaína perguntou à Gerente Geral sobre o curso com a ASBEA, que respondeu informando que ainda não houve resposta pela enti</w:t>
      </w:r>
      <w:r w:rsidRPr="00C50CF7">
        <w:rPr>
          <w:rFonts w:eastAsia="Arial"/>
          <w:sz w:val="24"/>
          <w:szCs w:val="24"/>
        </w:rPr>
        <w:t>dade.</w:t>
      </w:r>
      <w:r w:rsidRPr="00C50CF7">
        <w:rPr>
          <w:rFonts w:eastAsia="Arial"/>
          <w:b/>
          <w:sz w:val="24"/>
          <w:szCs w:val="24"/>
        </w:rPr>
        <w:t xml:space="preserve"> 1.4. Comissão de Ensino, Exercício e Formação Profissional – CEPEF.</w:t>
      </w:r>
      <w:r w:rsidRPr="00C50CF7">
        <w:rPr>
          <w:rFonts w:eastAsia="Arial"/>
          <w:sz w:val="24"/>
          <w:szCs w:val="24"/>
        </w:rPr>
        <w:t xml:space="preserve"> A Conselheira Juliana, auxiliado pelo Assessor Jurídico e de Comissões, fez o relato dos principais pontos debatidos na reunião da CEEFP ocorrida em julho, dentre os quais se destaca</w:t>
      </w:r>
      <w:r w:rsidRPr="00C50CF7">
        <w:rPr>
          <w:rFonts w:eastAsia="Arial"/>
          <w:sz w:val="24"/>
          <w:szCs w:val="24"/>
        </w:rPr>
        <w:t>m: a) registro definitivo de profissionais; b) solicitação de esclarecimento relativo à atribuição profissional do arquiteto e urbanista quanto à atividade de PGRS – PLANO DE GERENCIAMENTO DE RESÍDUOS DA SAÚDE; c) cadastros de pós-graduação; d) processos d</w:t>
      </w:r>
      <w:r w:rsidRPr="00C50CF7">
        <w:rPr>
          <w:rFonts w:eastAsia="Arial"/>
          <w:sz w:val="24"/>
          <w:szCs w:val="24"/>
        </w:rPr>
        <w:t>e fiscalização e; e) assuntos gerais (sobre o Prêmio TCC, Isabel informou que o edital deve ser publicado em setembro e que as doações para o prêmio já estão disponíveis também para serem vertidas). Na sequência, os conselheiros presentes na Plenária julga</w:t>
      </w:r>
      <w:r w:rsidRPr="00C50CF7">
        <w:rPr>
          <w:rFonts w:eastAsia="Arial"/>
          <w:sz w:val="24"/>
          <w:szCs w:val="24"/>
        </w:rPr>
        <w:t>ram o recurso sobre manutenção de auto de infração, tendo sido decidido pelo não provimento do recurso e pela manutenção do atuo de infração lavrado. Por conseguinte, foi apresentado pelo Assessor Jurídico e de Comissões, Parecer Técnico redigido pela cons</w:t>
      </w:r>
      <w:r w:rsidRPr="00C50CF7">
        <w:rPr>
          <w:rFonts w:eastAsia="Arial"/>
          <w:sz w:val="24"/>
          <w:szCs w:val="24"/>
        </w:rPr>
        <w:t>elheira Camila, referente à atribuição profissional do arquiteto e urbanista quanto à atividade de PGRS – PLANO DE GERENCIAMENTO DE RESÍDUOS DA SAÚDE. A cota opinativa foi lida e aprovada por unanimidade pelos conselheiros presentes, conforme deliberação e</w:t>
      </w:r>
      <w:r w:rsidRPr="00C50CF7">
        <w:rPr>
          <w:rFonts w:eastAsia="Arial"/>
          <w:sz w:val="24"/>
          <w:szCs w:val="24"/>
        </w:rPr>
        <w:t>xpedida</w:t>
      </w:r>
      <w:r w:rsidRPr="00C50CF7">
        <w:rPr>
          <w:rFonts w:eastAsia="Arial"/>
          <w:color w:val="000000"/>
          <w:sz w:val="24"/>
          <w:szCs w:val="24"/>
        </w:rPr>
        <w:t xml:space="preserve">.   </w:t>
      </w:r>
      <w:r w:rsidRPr="00C50CF7">
        <w:rPr>
          <w:rFonts w:eastAsia="Arial"/>
          <w:b/>
          <w:color w:val="000000"/>
          <w:sz w:val="24"/>
          <w:szCs w:val="24"/>
        </w:rPr>
        <w:t>1.5. Comunicação do CAU/GO</w:t>
      </w:r>
      <w:r w:rsidRPr="00C50CF7">
        <w:rPr>
          <w:rFonts w:eastAsia="Arial"/>
          <w:color w:val="000000"/>
          <w:sz w:val="24"/>
          <w:szCs w:val="24"/>
        </w:rPr>
        <w:t>. Foi pontuado pela Gerente Geral que o processo para contratação de empresa de publicidade está caminhando, tendo inclusive a subcomissão iniciado as reuniões para julgamento das propostas. Previsão para que entre outu</w:t>
      </w:r>
      <w:r w:rsidRPr="00C50CF7">
        <w:rPr>
          <w:rFonts w:eastAsia="Arial"/>
          <w:color w:val="000000"/>
          <w:sz w:val="24"/>
          <w:szCs w:val="24"/>
        </w:rPr>
        <w:t xml:space="preserve">bro e novembro o contrato seja assinado. </w:t>
      </w:r>
      <w:r w:rsidRPr="00C50CF7">
        <w:rPr>
          <w:rFonts w:eastAsia="Arial"/>
          <w:b/>
          <w:color w:val="000000"/>
          <w:sz w:val="24"/>
          <w:szCs w:val="24"/>
        </w:rPr>
        <w:t>1.6. Relatos.</w:t>
      </w:r>
      <w:r w:rsidRPr="00C50CF7">
        <w:rPr>
          <w:rFonts w:eastAsia="Arial"/>
          <w:sz w:val="24"/>
          <w:szCs w:val="24"/>
        </w:rPr>
        <w:t xml:space="preserve"> </w:t>
      </w:r>
      <w:r w:rsidRPr="00C50CF7">
        <w:rPr>
          <w:rFonts w:eastAsia="Arial"/>
          <w:b/>
          <w:color w:val="000000"/>
          <w:sz w:val="24"/>
          <w:szCs w:val="24"/>
        </w:rPr>
        <w:t>a) Do Presidente.</w:t>
      </w:r>
      <w:r w:rsidRPr="00C50CF7">
        <w:rPr>
          <w:rFonts w:eastAsia="Arial"/>
          <w:color w:val="000000"/>
          <w:sz w:val="24"/>
          <w:szCs w:val="24"/>
        </w:rPr>
        <w:t xml:space="preserve"> S</w:t>
      </w:r>
      <w:r w:rsidRPr="00C50CF7">
        <w:rPr>
          <w:rFonts w:eastAsia="Arial"/>
          <w:sz w:val="24"/>
          <w:szCs w:val="24"/>
        </w:rPr>
        <w:t xml:space="preserve">obre o fórum de presidentes, o Presidente Fernando destacou que dentre os pontos abordados, destacaram-se o relacionamento do CAU com o Banco do Brasil. Noticiou que o presidente do </w:t>
      </w:r>
      <w:r w:rsidRPr="00C50CF7">
        <w:rPr>
          <w:rFonts w:eastAsia="Arial"/>
          <w:sz w:val="24"/>
          <w:szCs w:val="24"/>
        </w:rPr>
        <w:t xml:space="preserve">CAU/BA trouxe notas sobre o pagamento de ISS e ainda que houve discussão sobre a previsão de calendário. Sobre o registro de oriundo de instituições </w:t>
      </w:r>
      <w:proofErr w:type="spellStart"/>
      <w:r w:rsidRPr="00C50CF7">
        <w:rPr>
          <w:rFonts w:eastAsia="Arial"/>
          <w:sz w:val="24"/>
          <w:szCs w:val="24"/>
        </w:rPr>
        <w:t>EaD</w:t>
      </w:r>
      <w:proofErr w:type="spellEnd"/>
      <w:r w:rsidRPr="00C50CF7">
        <w:rPr>
          <w:rFonts w:eastAsia="Arial"/>
          <w:sz w:val="24"/>
          <w:szCs w:val="24"/>
        </w:rPr>
        <w:t>, Fernando destacou que foi elaborada uma carta do fórum sobre esse assunto. Após, Isabel informou aos p</w:t>
      </w:r>
      <w:r w:rsidRPr="00C50CF7">
        <w:rPr>
          <w:rFonts w:eastAsia="Arial"/>
          <w:sz w:val="24"/>
          <w:szCs w:val="24"/>
        </w:rPr>
        <w:t xml:space="preserve">resentes como </w:t>
      </w:r>
      <w:r w:rsidRPr="00C50CF7">
        <w:rPr>
          <w:rFonts w:eastAsia="Arial"/>
          <w:sz w:val="24"/>
          <w:szCs w:val="24"/>
        </w:rPr>
        <w:lastRenderedPageBreak/>
        <w:t>é o procedimento para o registro dos egressos. No caso do ensino à distância, o registro deve seguir primeiro o cadastramento da instituição, e só depois é efetuado o registro dos egressos. Fernando acrescentou que no fórum foi apresentada um</w:t>
      </w:r>
      <w:r w:rsidRPr="00C50CF7">
        <w:rPr>
          <w:rFonts w:eastAsia="Arial"/>
          <w:sz w:val="24"/>
          <w:szCs w:val="24"/>
        </w:rPr>
        <w:t xml:space="preserve">a fala de ações coordenadas que o CAU/BR precisa ter para enfrentar o registro dos egressos de instituições que lecionam sob a modalidade </w:t>
      </w:r>
      <w:proofErr w:type="spellStart"/>
      <w:r w:rsidRPr="00C50CF7">
        <w:rPr>
          <w:rFonts w:eastAsia="Arial"/>
          <w:sz w:val="24"/>
          <w:szCs w:val="24"/>
        </w:rPr>
        <w:t>EaD</w:t>
      </w:r>
      <w:proofErr w:type="spellEnd"/>
      <w:r w:rsidRPr="00C50CF7">
        <w:rPr>
          <w:rFonts w:eastAsia="Arial"/>
          <w:sz w:val="24"/>
          <w:szCs w:val="24"/>
        </w:rPr>
        <w:t xml:space="preserve">, destacando que o encaminhamento que deve ser adotado não é de enfrentamento à modalidade </w:t>
      </w:r>
      <w:proofErr w:type="spellStart"/>
      <w:r w:rsidRPr="00C50CF7">
        <w:rPr>
          <w:rFonts w:eastAsia="Arial"/>
          <w:sz w:val="24"/>
          <w:szCs w:val="24"/>
        </w:rPr>
        <w:t>EaD</w:t>
      </w:r>
      <w:proofErr w:type="spellEnd"/>
      <w:r w:rsidRPr="00C50CF7">
        <w:rPr>
          <w:rFonts w:eastAsia="Arial"/>
          <w:sz w:val="24"/>
          <w:szCs w:val="24"/>
        </w:rPr>
        <w:t>, mas sim em à atribu</w:t>
      </w:r>
      <w:r w:rsidRPr="00C50CF7">
        <w:rPr>
          <w:rFonts w:eastAsia="Arial"/>
          <w:sz w:val="24"/>
          <w:szCs w:val="24"/>
        </w:rPr>
        <w:t xml:space="preserve">ição e exercício dos profissionais. reforçando que tecer críticas à modalidade </w:t>
      </w:r>
      <w:proofErr w:type="spellStart"/>
      <w:r w:rsidRPr="00C50CF7">
        <w:rPr>
          <w:rFonts w:eastAsia="Arial"/>
          <w:sz w:val="24"/>
          <w:szCs w:val="24"/>
        </w:rPr>
        <w:t>EaD</w:t>
      </w:r>
      <w:proofErr w:type="spellEnd"/>
      <w:r w:rsidRPr="00C50CF7">
        <w:rPr>
          <w:rFonts w:eastAsia="Arial"/>
          <w:sz w:val="24"/>
          <w:szCs w:val="24"/>
        </w:rPr>
        <w:t xml:space="preserve"> não vencerá o assunto, pois que a saída para resolução do dilema é mostrar que essa modalidade de ensino limita a atuação e formação dos profissionais. Ou seja, deve ser emp</w:t>
      </w:r>
      <w:r w:rsidRPr="00C50CF7">
        <w:rPr>
          <w:rFonts w:eastAsia="Arial"/>
          <w:sz w:val="24"/>
          <w:szCs w:val="24"/>
        </w:rPr>
        <w:t>reendido um discurso mais voltado para o exercício e formação dos profissionais. Fernando salientou ainda que no encontro foi destacada a necessidade de atualização das normas que regem esses registros, e que cursar integralmente o curso de arquitetura e u</w:t>
      </w:r>
      <w:r w:rsidRPr="00C50CF7">
        <w:rPr>
          <w:rFonts w:eastAsia="Arial"/>
          <w:sz w:val="24"/>
          <w:szCs w:val="24"/>
        </w:rPr>
        <w:t xml:space="preserve">rbanismo em modalidade </w:t>
      </w:r>
      <w:proofErr w:type="spellStart"/>
      <w:r w:rsidRPr="00C50CF7">
        <w:rPr>
          <w:rFonts w:eastAsia="Arial"/>
          <w:sz w:val="24"/>
          <w:szCs w:val="24"/>
        </w:rPr>
        <w:t>EaD</w:t>
      </w:r>
      <w:proofErr w:type="spellEnd"/>
      <w:r w:rsidRPr="00C50CF7">
        <w:rPr>
          <w:rFonts w:eastAsia="Arial"/>
          <w:sz w:val="24"/>
          <w:szCs w:val="24"/>
        </w:rPr>
        <w:t xml:space="preserve"> prejudica o exercício profissional do egresso formado. Fernando noticiou que o CAU/BR está estudando como proceder quanto a esse assunto. Uma carta apresentada por um dos presidentes de CAU/UF sobre esse assunto no fórum foi reme</w:t>
      </w:r>
      <w:r w:rsidRPr="00C50CF7">
        <w:rPr>
          <w:rFonts w:eastAsia="Arial"/>
          <w:sz w:val="24"/>
          <w:szCs w:val="24"/>
        </w:rPr>
        <w:t xml:space="preserve">tida ao CAU/BR, apresentando diversas considerações sobre a necessidade </w:t>
      </w:r>
      <w:proofErr w:type="gramStart"/>
      <w:r w:rsidRPr="00C50CF7">
        <w:rPr>
          <w:rFonts w:eastAsia="Arial"/>
          <w:sz w:val="24"/>
          <w:szCs w:val="24"/>
        </w:rPr>
        <w:t>do</w:t>
      </w:r>
      <w:proofErr w:type="gramEnd"/>
      <w:r w:rsidRPr="00C50CF7">
        <w:rPr>
          <w:rFonts w:eastAsia="Arial"/>
          <w:sz w:val="24"/>
          <w:szCs w:val="24"/>
        </w:rPr>
        <w:t xml:space="preserve"> CAU/BR direcionar uma posição una a ser adotada pelos CAU/UF.</w:t>
      </w:r>
      <w:r w:rsidRPr="00C50CF7">
        <w:rPr>
          <w:rFonts w:eastAsia="Arial"/>
          <w:color w:val="222222"/>
          <w:sz w:val="24"/>
          <w:szCs w:val="24"/>
        </w:rPr>
        <w:t xml:space="preserve"> </w:t>
      </w:r>
      <w:r w:rsidRPr="00C50CF7">
        <w:rPr>
          <w:rFonts w:eastAsia="Arial"/>
          <w:b/>
          <w:color w:val="000000"/>
          <w:sz w:val="24"/>
          <w:szCs w:val="24"/>
        </w:rPr>
        <w:t xml:space="preserve">b) Da Gerência Geral. </w:t>
      </w:r>
      <w:r w:rsidRPr="00C50CF7">
        <w:rPr>
          <w:rFonts w:eastAsia="Arial"/>
          <w:sz w:val="24"/>
          <w:szCs w:val="24"/>
        </w:rPr>
        <w:t xml:space="preserve">Isabel destacou que tem sido trabalhado um convênio para conceder desconto para planos de saúde, </w:t>
      </w:r>
      <w:r w:rsidRPr="00C50CF7">
        <w:rPr>
          <w:rFonts w:eastAsia="Arial"/>
          <w:sz w:val="24"/>
          <w:szCs w:val="24"/>
        </w:rPr>
        <w:t>e que o edital de credenciamento está finalizado, aguardando os próximos passos. Sobre o encontro de gerentes gerais na cidade de Ouro Preto – MG, Isabel noticiou que participou de um seminário sobre patrimônio histórico; que uma das mesas tratou só de cob</w:t>
      </w:r>
      <w:r w:rsidRPr="00C50CF7">
        <w:rPr>
          <w:rFonts w:eastAsia="Arial"/>
          <w:sz w:val="24"/>
          <w:szCs w:val="24"/>
        </w:rPr>
        <w:t xml:space="preserve">ranças, informando que muitos </w:t>
      </w:r>
      <w:proofErr w:type="spellStart"/>
      <w:r w:rsidRPr="00C50CF7">
        <w:rPr>
          <w:rFonts w:eastAsia="Arial"/>
          <w:sz w:val="24"/>
          <w:szCs w:val="24"/>
        </w:rPr>
        <w:t>CAU’s</w:t>
      </w:r>
      <w:proofErr w:type="spellEnd"/>
      <w:r w:rsidRPr="00C50CF7">
        <w:rPr>
          <w:rFonts w:eastAsia="Arial"/>
          <w:sz w:val="24"/>
          <w:szCs w:val="24"/>
        </w:rPr>
        <w:t>/UF não tem efetuado cobranças, e que o CAU/GO promoveu uma parceria com o CAU/PB e com o CAU/SP para melhor efetivarem as cobranças. Sobre o trabalho híbrido, Isabel destacou que vários CAU’S/UF já têm adotado essa forma</w:t>
      </w:r>
      <w:r w:rsidRPr="00C50CF7">
        <w:rPr>
          <w:rFonts w:eastAsia="Arial"/>
          <w:sz w:val="24"/>
          <w:szCs w:val="24"/>
        </w:rPr>
        <w:t xml:space="preserve"> de trabalho e que o CAU/GO formou um Grupo de Trabalho para tratar sobre o assunto. Ainda no encontro, pontuou que havia uma terceira bancada sobre boas práticas, tendo o CAU/GO trazido ao conhecimento dos presentes o concurso ATHIS empreendido pela entid</w:t>
      </w:r>
      <w:r w:rsidRPr="00C50CF7">
        <w:rPr>
          <w:rFonts w:eastAsia="Arial"/>
          <w:sz w:val="24"/>
          <w:szCs w:val="24"/>
        </w:rPr>
        <w:t xml:space="preserve">ade. Na sequência, Isabel disse que ficou acertado de membros das </w:t>
      </w:r>
      <w:proofErr w:type="spellStart"/>
      <w:r w:rsidRPr="00C50CF7">
        <w:rPr>
          <w:rFonts w:eastAsia="Arial"/>
          <w:sz w:val="24"/>
          <w:szCs w:val="24"/>
        </w:rPr>
        <w:t>CEEFPS’s</w:t>
      </w:r>
      <w:proofErr w:type="spellEnd"/>
      <w:r w:rsidRPr="00C50CF7">
        <w:rPr>
          <w:rFonts w:eastAsia="Arial"/>
          <w:sz w:val="24"/>
          <w:szCs w:val="24"/>
        </w:rPr>
        <w:t xml:space="preserve"> se reunirem para tratar sobre o planejamento nos próximos 10 anos. Ao final, houve discussão sobre RRT de ensino, de professores, e da dificuldade de atuação de professores nesse se</w:t>
      </w:r>
      <w:r w:rsidRPr="00C50CF7">
        <w:rPr>
          <w:rFonts w:eastAsia="Arial"/>
          <w:sz w:val="24"/>
          <w:szCs w:val="24"/>
        </w:rPr>
        <w:t>ntido</w:t>
      </w:r>
      <w:r w:rsidRPr="00C50CF7">
        <w:rPr>
          <w:rFonts w:eastAsia="Arial"/>
          <w:color w:val="000000"/>
          <w:sz w:val="24"/>
          <w:szCs w:val="24"/>
        </w:rPr>
        <w:t xml:space="preserve">. Por fim, </w:t>
      </w:r>
      <w:r w:rsidRPr="00C50CF7">
        <w:rPr>
          <w:rFonts w:eastAsia="Arial"/>
          <w:sz w:val="24"/>
          <w:szCs w:val="24"/>
        </w:rPr>
        <w:t>a Gerente Geral levou ao conhecimento dos conselheiros sobre a possibilidade de realização de credenciamento do CAU/GO com entidades ofertantes de planos de saúde, a fim de atender aos anseios dos arquitetos registrados junto à autarquia. D</w:t>
      </w:r>
      <w:r w:rsidRPr="00C50CF7">
        <w:rPr>
          <w:rFonts w:eastAsia="Arial"/>
          <w:sz w:val="24"/>
          <w:szCs w:val="24"/>
        </w:rPr>
        <w:t>iante disso, os conselheiros autorizaram a iniciação de processo administrativo visando a realização de credenciamento d</w:t>
      </w:r>
      <w:bookmarkStart w:id="0" w:name="_GoBack"/>
      <w:bookmarkEnd w:id="0"/>
      <w:r w:rsidRPr="00C50CF7">
        <w:rPr>
          <w:rFonts w:eastAsia="Arial"/>
          <w:sz w:val="24"/>
          <w:szCs w:val="24"/>
        </w:rPr>
        <w:t xml:space="preserve">e operadoras devidamente </w:t>
      </w:r>
      <w:r w:rsidRPr="00C50CF7">
        <w:rPr>
          <w:rFonts w:eastAsia="Arial"/>
          <w:sz w:val="24"/>
          <w:szCs w:val="24"/>
        </w:rPr>
        <w:lastRenderedPageBreak/>
        <w:t>autorizadas pela Agência Nacional de Saúde Suplementar – ANS, para atuar como Administradora de Benefícios, com</w:t>
      </w:r>
      <w:r w:rsidRPr="00C50CF7">
        <w:rPr>
          <w:rFonts w:eastAsia="Arial"/>
          <w:sz w:val="24"/>
          <w:szCs w:val="24"/>
        </w:rPr>
        <w:t xml:space="preserve"> o fito de disponibilizar Planos de Assistência à Saúde Suplementar a serem prestados aos profissionais Arquitetos e Urbanistas registrados no CAU/GO, com registro ativo e regular - adimplentes com suas anuidades - e domiciliados em Goiás e aos seus respec</w:t>
      </w:r>
      <w:r w:rsidRPr="00C50CF7">
        <w:rPr>
          <w:rFonts w:eastAsia="Arial"/>
          <w:sz w:val="24"/>
          <w:szCs w:val="24"/>
        </w:rPr>
        <w:t>tivos dependentes.</w:t>
      </w:r>
      <w:r>
        <w:rPr>
          <w:rFonts w:eastAsia="Arial"/>
          <w:sz w:val="24"/>
          <w:szCs w:val="24"/>
        </w:rPr>
        <w:t xml:space="preserve"> </w:t>
      </w:r>
      <w:r w:rsidRPr="00C50CF7">
        <w:rPr>
          <w:rFonts w:eastAsia="Arial"/>
          <w:color w:val="000000"/>
          <w:sz w:val="24"/>
          <w:szCs w:val="24"/>
        </w:rPr>
        <w:t>Os demais assuntos foram abordados no transcorrer da reunião.</w:t>
      </w:r>
      <w:r w:rsidRPr="00C50CF7">
        <w:rPr>
          <w:rFonts w:eastAsia="Arial"/>
          <w:color w:val="222222"/>
          <w:sz w:val="24"/>
          <w:szCs w:val="24"/>
        </w:rPr>
        <w:t xml:space="preserve"> Encerrados os pontos de pauta previstos na reunião e, nada mais havendo a tratar, o </w:t>
      </w:r>
      <w:r w:rsidRPr="00C50CF7">
        <w:rPr>
          <w:rFonts w:eastAsia="Arial"/>
          <w:b/>
          <w:color w:val="000000"/>
          <w:sz w:val="24"/>
          <w:szCs w:val="24"/>
        </w:rPr>
        <w:t xml:space="preserve">Presidente </w:t>
      </w:r>
      <w:r w:rsidRPr="00C50CF7">
        <w:rPr>
          <w:rFonts w:eastAsia="Arial"/>
          <w:color w:val="222222"/>
          <w:sz w:val="24"/>
          <w:szCs w:val="24"/>
        </w:rPr>
        <w:t>agradeceu a todos e deu por encerrada a sessão do que, para constar, eu,</w:t>
      </w:r>
      <w:r w:rsidRPr="00C50CF7">
        <w:rPr>
          <w:rFonts w:eastAsia="Arial"/>
          <w:color w:val="000000"/>
          <w:sz w:val="24"/>
          <w:szCs w:val="24"/>
        </w:rPr>
        <w:t xml:space="preserve"> </w:t>
      </w:r>
      <w:r w:rsidRPr="00C50CF7">
        <w:rPr>
          <w:rFonts w:eastAsia="Arial"/>
          <w:b/>
          <w:color w:val="000000"/>
          <w:sz w:val="24"/>
          <w:szCs w:val="24"/>
        </w:rPr>
        <w:t>Guilherm</w:t>
      </w:r>
      <w:r w:rsidRPr="00C50CF7">
        <w:rPr>
          <w:rFonts w:eastAsia="Arial"/>
          <w:b/>
          <w:color w:val="000000"/>
          <w:sz w:val="24"/>
          <w:szCs w:val="24"/>
        </w:rPr>
        <w:t>e Vieira Cipriano</w:t>
      </w:r>
      <w:r w:rsidRPr="00C50CF7">
        <w:rPr>
          <w:rFonts w:eastAsia="Arial"/>
          <w:color w:val="000000"/>
          <w:sz w:val="24"/>
          <w:szCs w:val="24"/>
        </w:rPr>
        <w:t xml:space="preserve">, </w:t>
      </w:r>
      <w:r w:rsidRPr="00C50CF7">
        <w:rPr>
          <w:rFonts w:eastAsia="Arial"/>
          <w:color w:val="222222"/>
          <w:sz w:val="24"/>
          <w:szCs w:val="24"/>
        </w:rPr>
        <w:t xml:space="preserve">secretariei a sessão, lavrei a presente súmula que, depois de lida e achada conforme, será assinada por mim e pelo Presidente do CAU/GO, </w:t>
      </w:r>
      <w:r w:rsidRPr="00C50CF7">
        <w:rPr>
          <w:rFonts w:eastAsia="Arial"/>
          <w:b/>
          <w:color w:val="000000"/>
          <w:sz w:val="24"/>
          <w:szCs w:val="24"/>
        </w:rPr>
        <w:t>Fernando Camargo Chapadeiro</w:t>
      </w:r>
      <w:r w:rsidRPr="00C50CF7">
        <w:rPr>
          <w:rFonts w:eastAsia="Arial"/>
          <w:color w:val="222222"/>
          <w:sz w:val="24"/>
          <w:szCs w:val="24"/>
        </w:rPr>
        <w:t>. Goiânia, ao vigésimo oitavo dia do mês de julho de 2022.</w:t>
      </w:r>
    </w:p>
    <w:p w:rsidR="008C4699" w:rsidRDefault="008C4699">
      <w:pPr>
        <w:spacing w:line="276" w:lineRule="auto"/>
        <w:jc w:val="both"/>
        <w:rPr>
          <w:rFonts w:eastAsia="Arial"/>
          <w:sz w:val="24"/>
          <w:szCs w:val="24"/>
        </w:rPr>
      </w:pPr>
      <w:bookmarkStart w:id="1" w:name="_gjdgxs" w:colFirst="0" w:colLast="0"/>
      <w:bookmarkEnd w:id="1"/>
    </w:p>
    <w:p w:rsidR="00C50CF7" w:rsidRDefault="00C50CF7">
      <w:pPr>
        <w:spacing w:line="276" w:lineRule="auto"/>
        <w:jc w:val="both"/>
        <w:rPr>
          <w:rFonts w:eastAsia="Arial"/>
          <w:sz w:val="24"/>
          <w:szCs w:val="24"/>
        </w:rPr>
      </w:pPr>
    </w:p>
    <w:p w:rsidR="00C50CF7" w:rsidRDefault="00C50CF7">
      <w:pPr>
        <w:spacing w:line="276" w:lineRule="auto"/>
        <w:jc w:val="both"/>
        <w:rPr>
          <w:rFonts w:eastAsia="Arial"/>
          <w:sz w:val="24"/>
          <w:szCs w:val="24"/>
        </w:rPr>
      </w:pPr>
    </w:p>
    <w:p w:rsidR="00C50CF7" w:rsidRDefault="00C50CF7">
      <w:pPr>
        <w:spacing w:line="276" w:lineRule="auto"/>
        <w:jc w:val="both"/>
        <w:rPr>
          <w:rFonts w:eastAsia="Arial"/>
          <w:sz w:val="24"/>
          <w:szCs w:val="24"/>
        </w:rPr>
      </w:pPr>
    </w:p>
    <w:p w:rsidR="00CC0193" w:rsidRPr="00C50CF7" w:rsidRDefault="00CC0193">
      <w:pPr>
        <w:spacing w:line="276" w:lineRule="auto"/>
        <w:jc w:val="both"/>
        <w:rPr>
          <w:rFonts w:eastAsia="Arial"/>
          <w:sz w:val="24"/>
          <w:szCs w:val="24"/>
        </w:rPr>
      </w:pPr>
    </w:p>
    <w:p w:rsidR="008C4699" w:rsidRPr="00C50CF7" w:rsidRDefault="00CC0193">
      <w:pPr>
        <w:spacing w:line="276" w:lineRule="auto"/>
        <w:jc w:val="center"/>
        <w:rPr>
          <w:rFonts w:eastAsia="Arial"/>
          <w:color w:val="00000A"/>
          <w:sz w:val="24"/>
          <w:szCs w:val="24"/>
        </w:rPr>
      </w:pPr>
      <w:r w:rsidRPr="00C50CF7">
        <w:rPr>
          <w:rFonts w:eastAsia="Arial"/>
          <w:b/>
          <w:color w:val="000000"/>
          <w:sz w:val="24"/>
          <w:szCs w:val="24"/>
        </w:rPr>
        <w:t>Fernando Camargo Chapadeiro</w:t>
      </w:r>
    </w:p>
    <w:p w:rsidR="008C4699" w:rsidRPr="00C50CF7" w:rsidRDefault="00CC0193">
      <w:pPr>
        <w:spacing w:line="276" w:lineRule="auto"/>
        <w:jc w:val="center"/>
        <w:rPr>
          <w:rFonts w:eastAsia="Arial"/>
          <w:color w:val="00000A"/>
          <w:sz w:val="24"/>
          <w:szCs w:val="24"/>
        </w:rPr>
      </w:pPr>
      <w:r w:rsidRPr="00C50CF7">
        <w:rPr>
          <w:rFonts w:eastAsia="Arial"/>
          <w:color w:val="00000A"/>
          <w:sz w:val="24"/>
          <w:szCs w:val="24"/>
        </w:rPr>
        <w:t>Presidente do CAU/GO</w:t>
      </w:r>
    </w:p>
    <w:p w:rsidR="008C4699" w:rsidRPr="00C50CF7" w:rsidRDefault="008C4699">
      <w:pPr>
        <w:spacing w:line="276" w:lineRule="auto"/>
        <w:jc w:val="center"/>
        <w:rPr>
          <w:rFonts w:eastAsia="Arial"/>
          <w:sz w:val="24"/>
          <w:szCs w:val="24"/>
        </w:rPr>
      </w:pPr>
    </w:p>
    <w:p w:rsidR="008C4699" w:rsidRPr="00C50CF7" w:rsidRDefault="008C4699">
      <w:pPr>
        <w:spacing w:line="276" w:lineRule="auto"/>
        <w:rPr>
          <w:rFonts w:eastAsia="Arial"/>
          <w:sz w:val="24"/>
          <w:szCs w:val="24"/>
        </w:rPr>
      </w:pPr>
    </w:p>
    <w:p w:rsidR="008C4699" w:rsidRPr="00C50CF7" w:rsidRDefault="008C4699">
      <w:pPr>
        <w:spacing w:line="276" w:lineRule="auto"/>
        <w:jc w:val="center"/>
        <w:rPr>
          <w:rFonts w:eastAsia="Arial"/>
          <w:b/>
          <w:color w:val="222222"/>
          <w:sz w:val="24"/>
          <w:szCs w:val="24"/>
        </w:rPr>
      </w:pPr>
    </w:p>
    <w:p w:rsidR="008C4699" w:rsidRPr="00C50CF7" w:rsidRDefault="008C4699">
      <w:pPr>
        <w:spacing w:line="276" w:lineRule="auto"/>
        <w:jc w:val="center"/>
        <w:rPr>
          <w:rFonts w:eastAsia="Arial"/>
          <w:b/>
          <w:color w:val="222222"/>
          <w:sz w:val="24"/>
          <w:szCs w:val="24"/>
        </w:rPr>
      </w:pPr>
    </w:p>
    <w:p w:rsidR="008C4699" w:rsidRPr="00C50CF7" w:rsidRDefault="00CC0193">
      <w:pPr>
        <w:spacing w:line="276" w:lineRule="auto"/>
        <w:jc w:val="center"/>
        <w:rPr>
          <w:rFonts w:eastAsia="Arial"/>
          <w:color w:val="222222"/>
          <w:sz w:val="24"/>
          <w:szCs w:val="24"/>
        </w:rPr>
      </w:pPr>
      <w:r w:rsidRPr="00C50CF7">
        <w:rPr>
          <w:rFonts w:eastAsia="Arial"/>
          <w:b/>
          <w:color w:val="222222"/>
          <w:sz w:val="24"/>
          <w:szCs w:val="24"/>
        </w:rPr>
        <w:t>Guilherme Vieira Cipriano</w:t>
      </w:r>
      <w:r w:rsidRPr="00C50CF7">
        <w:rPr>
          <w:rFonts w:eastAsia="Arial"/>
          <w:color w:val="222222"/>
          <w:sz w:val="24"/>
          <w:szCs w:val="24"/>
        </w:rPr>
        <w:t xml:space="preserve"> </w:t>
      </w:r>
    </w:p>
    <w:p w:rsidR="008C4699" w:rsidRPr="00C50CF7" w:rsidRDefault="00CC0193">
      <w:pPr>
        <w:spacing w:line="276" w:lineRule="auto"/>
        <w:jc w:val="center"/>
        <w:rPr>
          <w:rFonts w:eastAsia="Arial"/>
          <w:color w:val="222222"/>
          <w:sz w:val="24"/>
          <w:szCs w:val="24"/>
        </w:rPr>
      </w:pPr>
      <w:r w:rsidRPr="00C50CF7">
        <w:rPr>
          <w:rFonts w:eastAsia="Arial"/>
          <w:color w:val="222222"/>
          <w:sz w:val="24"/>
          <w:szCs w:val="24"/>
        </w:rPr>
        <w:t>Assessor Jurídico e de Comissões</w:t>
      </w:r>
    </w:p>
    <w:sectPr w:rsidR="008C4699" w:rsidRPr="00C50CF7">
      <w:headerReference w:type="default" r:id="rId6"/>
      <w:footerReference w:type="default" r:id="rId7"/>
      <w:pgSz w:w="11906" w:h="16838"/>
      <w:pgMar w:top="2552" w:right="1418" w:bottom="1701" w:left="1701" w:header="709" w:footer="6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C0193">
      <w:r>
        <w:separator/>
      </w:r>
    </w:p>
  </w:endnote>
  <w:endnote w:type="continuationSeparator" w:id="0">
    <w:p w:rsidR="00000000" w:rsidRDefault="00CC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99" w:rsidRDefault="00CC019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-1091887</wp:posOffset>
          </wp:positionH>
          <wp:positionV relativeFrom="paragraph">
            <wp:posOffset>610377</wp:posOffset>
          </wp:positionV>
          <wp:extent cx="7552690" cy="904240"/>
          <wp:effectExtent l="0" t="0" r="0" b="0"/>
          <wp:wrapSquare wrapText="bothSides" distT="0" distB="0" distL="114300" distR="114300"/>
          <wp:docPr id="2" name="image1.jpg" descr="Cab_Rod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b_Rod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90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4699" w:rsidRDefault="008C4699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:rsidR="008C4699" w:rsidRDefault="00CC019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color w:val="00000A"/>
        <w:sz w:val="24"/>
        <w:szCs w:val="24"/>
      </w:rPr>
      <w:fldChar w:fldCharType="begin"/>
    </w:r>
    <w:r>
      <w:rPr>
        <w:rFonts w:ascii="Cambria" w:eastAsia="Cambria" w:hAnsi="Cambria" w:cs="Cambria"/>
        <w:color w:val="00000A"/>
        <w:sz w:val="24"/>
        <w:szCs w:val="24"/>
      </w:rPr>
      <w:instrText>PAGE</w:instrText>
    </w:r>
    <w:r w:rsidR="00C50CF7">
      <w:rPr>
        <w:rFonts w:ascii="Cambria" w:eastAsia="Cambria" w:hAnsi="Cambria" w:cs="Cambria"/>
        <w:color w:val="00000A"/>
        <w:sz w:val="24"/>
        <w:szCs w:val="24"/>
      </w:rPr>
      <w:fldChar w:fldCharType="separate"/>
    </w:r>
    <w:r w:rsidR="00C50CF7">
      <w:rPr>
        <w:rFonts w:ascii="Cambria" w:eastAsia="Cambria" w:hAnsi="Cambria" w:cs="Cambria"/>
        <w:noProof/>
        <w:color w:val="00000A"/>
        <w:sz w:val="24"/>
        <w:szCs w:val="24"/>
      </w:rPr>
      <w:t>1</w:t>
    </w:r>
    <w:r>
      <w:rPr>
        <w:rFonts w:ascii="Cambria" w:eastAsia="Cambria" w:hAnsi="Cambria" w:cs="Cambria"/>
        <w:color w:val="00000A"/>
        <w:sz w:val="24"/>
        <w:szCs w:val="24"/>
      </w:rPr>
      <w:fldChar w:fldCharType="end"/>
    </w:r>
  </w:p>
  <w:p w:rsidR="008C4699" w:rsidRDefault="008C4699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C0193">
      <w:r>
        <w:separator/>
      </w:r>
    </w:p>
  </w:footnote>
  <w:footnote w:type="continuationSeparator" w:id="0">
    <w:p w:rsidR="00000000" w:rsidRDefault="00CC0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99" w:rsidRDefault="00CC0193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jc w:val="center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9240</wp:posOffset>
          </wp:positionH>
          <wp:positionV relativeFrom="page">
            <wp:align>top</wp:align>
          </wp:positionV>
          <wp:extent cx="7552800" cy="1257588"/>
          <wp:effectExtent l="0" t="0" r="0" b="0"/>
          <wp:wrapSquare wrapText="bothSides" distT="0" distB="0" distL="114300" distR="114300"/>
          <wp:docPr id="1" name="image2.jpg" descr="Cab_Rod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b_Rod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800" cy="1257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4699" w:rsidRDefault="008C4699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99"/>
    <w:rsid w:val="008C4699"/>
    <w:rsid w:val="00C50CF7"/>
    <w:rsid w:val="00C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98ABF"/>
  <w15:docId w15:val="{158E1317-C0CF-4A64-AD81-62DF2679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C01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0193"/>
  </w:style>
  <w:style w:type="paragraph" w:styleId="Rodap">
    <w:name w:val="footer"/>
    <w:basedOn w:val="Normal"/>
    <w:link w:val="RodapChar"/>
    <w:uiPriority w:val="99"/>
    <w:unhideWhenUsed/>
    <w:rsid w:val="00CC01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2373</Words>
  <Characters>12816</Characters>
  <Application>Microsoft Office Word</Application>
  <DocSecurity>0</DocSecurity>
  <Lines>106</Lines>
  <Paragraphs>30</Paragraphs>
  <ScaleCrop>false</ScaleCrop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guilherme</cp:lastModifiedBy>
  <cp:revision>3</cp:revision>
  <cp:lastPrinted>2022-08-25T15:44:00Z</cp:lastPrinted>
  <dcterms:created xsi:type="dcterms:W3CDTF">2022-08-25T14:45:00Z</dcterms:created>
  <dcterms:modified xsi:type="dcterms:W3CDTF">2022-08-25T15:50:00Z</dcterms:modified>
</cp:coreProperties>
</file>