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79809" w14:textId="0656E947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6226B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6226B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28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6226B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ABRIL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58758408" w14:textId="5FD0DDE5" w:rsidR="00B84A05" w:rsidRPr="00800CA6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vigésimo oitavo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abri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por meio de aplicativo de reuniões</w:t>
      </w:r>
      <w:r w:rsidR="004C0BAA" w:rsidRPr="00800CA6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6226B3">
        <w:rPr>
          <w:rFonts w:ascii="Arial" w:hAnsi="Arial" w:cs="Arial"/>
          <w:bCs/>
          <w:color w:val="222222"/>
          <w:sz w:val="24"/>
          <w:szCs w:val="24"/>
        </w:rPr>
        <w:t>4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800CA6">
        <w:rPr>
          <w:rFonts w:ascii="Arial" w:hAnsi="Arial" w:cs="Arial"/>
          <w:bCs/>
          <w:color w:val="222222"/>
          <w:sz w:val="24"/>
          <w:szCs w:val="24"/>
        </w:rPr>
        <w:t xml:space="preserve">a presença </w:t>
      </w:r>
      <w:r w:rsidR="009E2CB1" w:rsidRPr="00CD356D">
        <w:rPr>
          <w:rFonts w:ascii="Arial" w:hAnsi="Arial" w:cs="Arial"/>
          <w:bCs/>
          <w:color w:val="222222"/>
          <w:sz w:val="24"/>
          <w:szCs w:val="24"/>
        </w:rPr>
        <w:t>dos Conselheiros</w:t>
      </w:r>
      <w:r w:rsidR="00B05606" w:rsidRPr="00CD356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9B69E0">
        <w:rPr>
          <w:rFonts w:ascii="Arial" w:hAnsi="Arial" w:cs="Arial"/>
          <w:bCs/>
          <w:color w:val="222222"/>
          <w:sz w:val="24"/>
          <w:szCs w:val="24"/>
        </w:rPr>
        <w:t>Fernando Camargo Chapadeiro</w:t>
      </w:r>
      <w:r w:rsidR="00DF32CD" w:rsidRPr="009B69E0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9B69E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B69E0" w:rsidRPr="009B69E0">
        <w:rPr>
          <w:rFonts w:ascii="Arial" w:hAnsi="Arial" w:cs="Arial"/>
          <w:bCs/>
          <w:color w:val="222222"/>
          <w:sz w:val="24"/>
          <w:szCs w:val="24"/>
        </w:rPr>
        <w:t>Camila Dias e Santos</w:t>
      </w:r>
      <w:r w:rsidR="006226B3">
        <w:rPr>
          <w:rFonts w:ascii="Arial" w:hAnsi="Arial" w:cs="Arial"/>
          <w:bCs/>
          <w:color w:val="222222"/>
          <w:sz w:val="24"/>
          <w:szCs w:val="24"/>
        </w:rPr>
        <w:t>,</w:t>
      </w:r>
      <w:r w:rsidR="007C56B0">
        <w:rPr>
          <w:rFonts w:ascii="Arial" w:hAnsi="Arial" w:cs="Arial"/>
          <w:bCs/>
          <w:color w:val="222222"/>
          <w:sz w:val="24"/>
          <w:szCs w:val="24"/>
        </w:rPr>
        <w:t xml:space="preserve"> Andrey Amador Machado,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 w:rsidRPr="00FC7E0E">
        <w:rPr>
          <w:rFonts w:ascii="Arial" w:hAnsi="Arial" w:cs="Arial"/>
          <w:bCs/>
          <w:color w:val="222222"/>
          <w:sz w:val="24"/>
          <w:szCs w:val="24"/>
        </w:rPr>
        <w:t>João da Silveira Gonzaga</w:t>
      </w:r>
      <w:r w:rsidR="009D254C" w:rsidRPr="009B69E0">
        <w:rPr>
          <w:rFonts w:ascii="Arial" w:hAnsi="Arial" w:cs="Arial"/>
          <w:bCs/>
          <w:color w:val="222222"/>
          <w:sz w:val="24"/>
          <w:szCs w:val="24"/>
        </w:rPr>
        <w:t xml:space="preserve">, Roberto Cintra Campos, Simone </w:t>
      </w:r>
      <w:proofErr w:type="spellStart"/>
      <w:r w:rsidR="009D254C" w:rsidRPr="009B69E0">
        <w:rPr>
          <w:rFonts w:ascii="Arial" w:hAnsi="Arial" w:cs="Arial"/>
          <w:bCs/>
          <w:color w:val="222222"/>
          <w:sz w:val="24"/>
          <w:szCs w:val="24"/>
        </w:rPr>
        <w:t>Buiate</w:t>
      </w:r>
      <w:proofErr w:type="spellEnd"/>
      <w:r w:rsidR="009D254C" w:rsidRPr="009B69E0">
        <w:rPr>
          <w:rFonts w:ascii="Arial" w:hAnsi="Arial" w:cs="Arial"/>
          <w:bCs/>
          <w:color w:val="222222"/>
          <w:sz w:val="24"/>
          <w:szCs w:val="24"/>
        </w:rPr>
        <w:t xml:space="preserve"> Brandão</w:t>
      </w:r>
      <w:r w:rsidR="007C56B0">
        <w:rPr>
          <w:rFonts w:ascii="Arial" w:hAnsi="Arial" w:cs="Arial"/>
          <w:bCs/>
          <w:color w:val="222222"/>
          <w:sz w:val="24"/>
          <w:szCs w:val="24"/>
        </w:rPr>
        <w:t xml:space="preserve">, Flávia de Lacerda </w:t>
      </w:r>
      <w:proofErr w:type="spellStart"/>
      <w:r w:rsidR="007C56B0">
        <w:rPr>
          <w:rFonts w:ascii="Arial" w:hAnsi="Arial" w:cs="Arial"/>
          <w:bCs/>
          <w:color w:val="222222"/>
          <w:sz w:val="24"/>
          <w:szCs w:val="24"/>
        </w:rPr>
        <w:t>Bukzem</w:t>
      </w:r>
      <w:proofErr w:type="spellEnd"/>
      <w:r w:rsidR="007C56B0">
        <w:rPr>
          <w:rFonts w:ascii="Arial" w:hAnsi="Arial" w:cs="Arial"/>
          <w:bCs/>
          <w:color w:val="222222"/>
          <w:sz w:val="24"/>
          <w:szCs w:val="24"/>
        </w:rPr>
        <w:t>, Felipe Miranda de Lima, Gabriel de Castro Xavier</w:t>
      </w:r>
      <w:r w:rsidR="00F103A1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7C56B0">
        <w:rPr>
          <w:rFonts w:ascii="Arial" w:hAnsi="Arial" w:cs="Arial"/>
          <w:bCs/>
          <w:color w:val="222222"/>
          <w:sz w:val="24"/>
          <w:szCs w:val="24"/>
        </w:rPr>
        <w:t xml:space="preserve"> Thais Valle Di Simoni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CC4AE4"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7C56B0">
        <w:rPr>
          <w:rFonts w:ascii="Arial" w:hAnsi="Arial" w:cs="Arial"/>
          <w:color w:val="222222"/>
          <w:sz w:val="24"/>
          <w:szCs w:val="24"/>
        </w:rPr>
        <w:t xml:space="preserve">Como ouvinte, presente o Conselheiro Suplente David </w:t>
      </w:r>
      <w:proofErr w:type="spellStart"/>
      <w:r w:rsidR="007C56B0">
        <w:rPr>
          <w:rFonts w:ascii="Arial" w:hAnsi="Arial" w:cs="Arial"/>
          <w:color w:val="222222"/>
          <w:sz w:val="24"/>
          <w:szCs w:val="24"/>
        </w:rPr>
        <w:t>Finotti</w:t>
      </w:r>
      <w:proofErr w:type="spellEnd"/>
      <w:r w:rsidR="007C56B0">
        <w:rPr>
          <w:rFonts w:ascii="Arial" w:hAnsi="Arial" w:cs="Arial"/>
          <w:color w:val="222222"/>
          <w:sz w:val="24"/>
          <w:szCs w:val="24"/>
        </w:rPr>
        <w:t xml:space="preserve">. 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C405CB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Elisa </w:t>
      </w:r>
      <w:r w:rsidR="003822E4" w:rsidRPr="00CD356D">
        <w:rPr>
          <w:rFonts w:ascii="Arial" w:hAnsi="Arial" w:cs="Arial"/>
          <w:b/>
          <w:bCs/>
          <w:color w:val="222222"/>
          <w:sz w:val="24"/>
          <w:szCs w:val="24"/>
        </w:rPr>
        <w:t>França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(Assessora de Comunicação)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.</w:t>
      </w:r>
      <w:r w:rsidR="00475C32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6226B3">
        <w:rPr>
          <w:rFonts w:ascii="Arial" w:hAnsi="Arial" w:cs="Arial"/>
          <w:b/>
          <w:bCs/>
          <w:color w:val="222222"/>
          <w:sz w:val="24"/>
          <w:szCs w:val="24"/>
        </w:rPr>
        <w:t>31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6226B3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A405D5">
        <w:rPr>
          <w:rFonts w:ascii="Arial" w:hAnsi="Arial" w:cs="Arial"/>
          <w:bCs/>
          <w:color w:val="222222"/>
          <w:sz w:val="24"/>
          <w:szCs w:val="24"/>
        </w:rPr>
        <w:t xml:space="preserve">. Como destaque, </w:t>
      </w:r>
      <w:r w:rsidR="007C56B0">
        <w:rPr>
          <w:rFonts w:ascii="Arial" w:hAnsi="Arial" w:cs="Arial"/>
          <w:bCs/>
          <w:color w:val="222222"/>
          <w:sz w:val="24"/>
          <w:szCs w:val="24"/>
        </w:rPr>
        <w:t>ressaltou o Ofício n. 25/2021</w:t>
      </w:r>
      <w:r w:rsidR="001A0A4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C56B0">
        <w:rPr>
          <w:rFonts w:ascii="Arial" w:hAnsi="Arial" w:cs="Arial"/>
          <w:bCs/>
          <w:color w:val="222222"/>
          <w:sz w:val="24"/>
          <w:szCs w:val="24"/>
        </w:rPr>
        <w:t>enviado ao Banco do Brasil para autorizar o funcionário da AFNI, Davi, a registrar os PIX relativos às restituições e ressarcimentos, dado o elevado volume dos últimos meses. O colaborador assina em conjunto com a Gerente Geral e Presidência.</w:t>
      </w:r>
      <w:r w:rsidR="00C1287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7C56B0">
        <w:rPr>
          <w:rFonts w:ascii="Arial" w:hAnsi="Arial" w:cs="Arial"/>
          <w:bCs/>
          <w:color w:val="222222"/>
          <w:sz w:val="24"/>
          <w:szCs w:val="24"/>
        </w:rPr>
        <w:t>A Gerente Geral Isabel ressaltou as regras de convocação, pois alguns Conselheiros não estão respondendo, tempestivamente as convocações, contrariando as regras do Regimento. Assim, solicitou que todos, titulares e suplentes, se atentem às convocações e respectivas respostas.</w:t>
      </w:r>
      <w:r w:rsidR="00C1287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</w:t>
      </w:r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6226B3">
        <w:rPr>
          <w:rFonts w:ascii="Arial" w:hAnsi="Arial" w:cs="Arial"/>
          <w:b/>
          <w:color w:val="222222"/>
          <w:sz w:val="24"/>
          <w:szCs w:val="24"/>
        </w:rPr>
        <w:t>Março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lastRenderedPageBreak/>
        <w:t>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6226B3">
        <w:rPr>
          <w:rFonts w:ascii="Arial" w:hAnsi="Arial" w:cs="Arial"/>
          <w:bCs/>
          <w:color w:val="222222"/>
          <w:sz w:val="24"/>
          <w:szCs w:val="24"/>
        </w:rPr>
        <w:t>.</w:t>
      </w:r>
      <w:r w:rsidR="006226B3" w:rsidRPr="006226B3">
        <w:t xml:space="preserve"> </w:t>
      </w:r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A Gerente Geral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relatou</w:t>
      </w:r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 as propostas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de reajustes</w:t>
      </w:r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 apresentadas pelos empregados do CAU/GO, destacando: reajuste de 10% do salário; vale-alimentação em R$ 900,00; e também foi solicitada a possibilidade de afastamento dos empregados, por tempo indeterminado, para acompanhamento médico de parentes e a </w:t>
      </w:r>
      <w:proofErr w:type="gramStart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>implementação</w:t>
      </w:r>
      <w:proofErr w:type="gramEnd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 permanente do trabalho remoto. Quanto aos dois últimos pontos, a Isabel informou que o afastamento não seria viável, dado o reduzido número de empregados do CAU, o que poderia implicar em comprometimento dos trabalhos. No caso do trabalho remoto, a questão demanda estudos mais aprofundados e mudanças estruturais, e que seguirá em fase de estudo. Nos aspectos financeiros, o reajuste proposto de 10% poderia comprometer o orçamento, sobretudo os limites legais, considerando ainda os aspectos atuais da economia nacional, de modo que 7% apresenta um reajuste dentro dos parâmetros da sustentabilidade financeira. Quanto ao reajuste do vale-alimentação, o valor proposto foi acatado.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E202F" w:rsidRPr="006E202F">
        <w:rPr>
          <w:rFonts w:ascii="Arial" w:hAnsi="Arial" w:cs="Arial"/>
          <w:bCs/>
          <w:color w:val="222222"/>
          <w:sz w:val="24"/>
          <w:szCs w:val="24"/>
        </w:rPr>
        <w:t>A prestação de contas de Janeiro</w:t>
      </w:r>
      <w:r w:rsidR="00674184">
        <w:rPr>
          <w:rFonts w:ascii="Arial" w:hAnsi="Arial" w:cs="Arial"/>
          <w:bCs/>
          <w:color w:val="222222"/>
          <w:sz w:val="24"/>
          <w:szCs w:val="24"/>
        </w:rPr>
        <w:t xml:space="preserve"> a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Março de 2021</w:t>
      </w:r>
      <w:r w:rsidR="006226B3" w:rsidRPr="006226B3"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teve como</w:t>
      </w:r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 realizado R$ 98mil a mais que o previsto, o que se deve ao maior recebimento das anuidades pessoa física, tanto do exercício quanto dos anteriores, com os processos de cobranças judiciais. O valor realizado no primeiro trimestre de 2021 apresentou um aumento de 14% em relação ao mesmo período de 2020. As receitas foram 8% maiores que o previsto para o período, o que se deve aos maiores recebimentos de anuidades Pessoa Física. O valor realizado de anuidades no primeiro trimestre de 2021 apresentou um aumento de 13% em relação ao mesmo período de 2020. As receitas de anuidades foram 18% maiores que o previsto para o período, o que se deve aos maiores recebimentos de anuidades pessoa física. O valor realizado de RRT no primeiro trimestre de 2021 apresentou um aumento de 16% em relação ao mesmo período de 2020. A quantidade de RRTs pagos por profissional no período foi de 1,4 RRT/profissional, sendo 4% maior que a média dos últimos 3 anos. As despesas correntes foram R$ 211mil menores do que o previsto, o que </w:t>
      </w:r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se deve em grande parte à realização de </w:t>
      </w:r>
      <w:proofErr w:type="spellStart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>tele-trabalho</w:t>
      </w:r>
      <w:proofErr w:type="spellEnd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, com </w:t>
      </w:r>
      <w:proofErr w:type="gramStart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>mínima utilização da sede física do CAU/GO, e consequentemente menores</w:t>
      </w:r>
      <w:proofErr w:type="gramEnd"/>
      <w:r w:rsidR="006226B3" w:rsidRPr="006226B3">
        <w:rPr>
          <w:rFonts w:ascii="Arial" w:hAnsi="Arial" w:cs="Arial"/>
          <w:bCs/>
          <w:color w:val="222222"/>
          <w:sz w:val="24"/>
          <w:szCs w:val="24"/>
        </w:rPr>
        <w:t xml:space="preserve"> consumos de prestações de serviços inerentes ao seu funcionamento. Também não foram realizadas viagens e nem impressos materiais gráficos devido à situação atual de pandemia. O valor realizado no primeiro trimestre de 2021 foi ligeiramente maior (3%) que o mesmo período de 2020. As despesas correntes foram 24% menores que o previsto para o período, o que se deve aos menores gastos com a sede durante a pandemia. No período houve no superávit de R$ 708 mil, que foi aplicado em fundo DI, que apresentou rendimento médio mensal de R$ 3.829. Estava previsto superávit de R$ 399mil, sendo realizado 77% a mais devido às menores despesas (-24%) e maiores receitas (+8%).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O</w:t>
      </w:r>
      <w:r w:rsidR="0018015E">
        <w:rPr>
          <w:rFonts w:ascii="Arial" w:hAnsi="Arial" w:cs="Arial"/>
          <w:bCs/>
          <w:color w:val="222222"/>
          <w:sz w:val="24"/>
          <w:szCs w:val="24"/>
        </w:rPr>
        <w:t xml:space="preserve"> Coordenador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Adjunto</w:t>
      </w:r>
      <w:r w:rsidR="0018015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Roberto Cintra</w:t>
      </w:r>
      <w:r w:rsidR="009E64B7">
        <w:rPr>
          <w:rFonts w:ascii="Arial" w:hAnsi="Arial" w:cs="Arial"/>
          <w:bCs/>
          <w:color w:val="222222"/>
          <w:sz w:val="24"/>
          <w:szCs w:val="24"/>
        </w:rPr>
        <w:t xml:space="preserve"> relatou as novas denúncias recebidas, sendo duas anônimas negadas por tratar de assunto já em análise em outra denúncia; e outra, que tratava de descumprimento contratual, </w:t>
      </w:r>
      <w:r w:rsidR="00D37D62">
        <w:rPr>
          <w:rFonts w:ascii="Arial" w:hAnsi="Arial" w:cs="Arial"/>
          <w:bCs/>
          <w:color w:val="222222"/>
          <w:sz w:val="24"/>
          <w:szCs w:val="24"/>
        </w:rPr>
        <w:t>cujo encaminhamento foi explicações prévias. Por fim, foi aprovado, por meio de deliberação, a autorização de realização de audiências virtuais.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D0DD5">
        <w:rPr>
          <w:rFonts w:ascii="Arial" w:hAnsi="Arial" w:cs="Arial"/>
          <w:bCs/>
          <w:color w:val="222222"/>
          <w:sz w:val="24"/>
          <w:szCs w:val="24"/>
        </w:rPr>
        <w:t>Na ausência dos Conselheiros Coordenadores, o Conselheiro Gabriel Xavier iniciou o seu relato com o recurso do processo administrativo 1243150/2021. Os documentos foram apresentados aos Conselheiros e instruídos com o Memorando da ATEC. Após a análise, os conselheiros deliberaram pela improcedência do recurso, mantendo-se, conforme fundamentos constantes da Deliberação e Memorando da ATEC, o teor da Deliberação CEEFP n 11/2021.</w:t>
      </w:r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 Seguindo o relato, Gabriel relatou os processos de fiscalização.</w:t>
      </w:r>
      <w:r w:rsidR="00CF0C9F">
        <w:rPr>
          <w:rFonts w:ascii="Arial" w:hAnsi="Arial" w:cs="Arial"/>
          <w:bCs/>
          <w:color w:val="222222"/>
          <w:sz w:val="24"/>
          <w:szCs w:val="24"/>
        </w:rPr>
        <w:t xml:space="preserve"> Sobre o tema do alvará fácil, os Conselheiros Andrey e Nilton relataram suas participações em uma reunião com o MP sobre o tema. Nilton relatou que o MP exigiu um prazo para a Prefeitura atender as solicitações da denúncia, expondo uma postura, aparentemente, mais rígida. Andrey destacou que o ponto levantado na denúncia e ressaltado pelo MP acerca da cobrança da taxa de análise dos projetos, quando não há essa análise.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lastRenderedPageBreak/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A6122F">
        <w:rPr>
          <w:rFonts w:ascii="Arial" w:hAnsi="Arial" w:cs="Arial"/>
          <w:bCs/>
          <w:color w:val="222222"/>
          <w:sz w:val="24"/>
          <w:szCs w:val="24"/>
        </w:rPr>
        <w:t xml:space="preserve">Considerando a ausência da Coordenação, a Conselheira Simone fez o relato. Quanto ao Plano Diretor de Goiânia, a Conselheira 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Janaína </w:t>
      </w:r>
      <w:r w:rsidR="00A6122F">
        <w:rPr>
          <w:rFonts w:ascii="Arial" w:hAnsi="Arial" w:cs="Arial"/>
          <w:bCs/>
          <w:color w:val="222222"/>
          <w:sz w:val="24"/>
          <w:szCs w:val="24"/>
        </w:rPr>
        <w:t>observou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que atualmente só temos </w:t>
      </w:r>
      <w:r w:rsidR="00761EEF" w:rsidRPr="00A6122F">
        <w:rPr>
          <w:rFonts w:ascii="Arial" w:hAnsi="Arial" w:cs="Arial"/>
          <w:bCs/>
          <w:color w:val="222222"/>
          <w:sz w:val="24"/>
          <w:szCs w:val="24"/>
        </w:rPr>
        <w:t>notícias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sobre os trabalhos de revisão do PD pela imprensa. Ao que parecem já se tem claro o desenho de cidades que querem. Caso esteja no escopo do modelo espacial que havia sido proposto pelos técnicos, então está coerente com o que foi construído pelos técnicos em 2019, lembra a coordenadora. A pergunta que se deve fazer é se seria valido questionar a transparência do processo, a publicização das atas das reuniões, que não estão sendo encontradas. Sabendo que algum registro deve ser feito, devemos cobrar por isso. Isabel lembra que o MP foi oficiado sobre o assunto e não há resposta ainda, pois houve troca nos cargos de promotores. Gerson argument</w:t>
      </w:r>
      <w:r w:rsidR="00A6122F">
        <w:rPr>
          <w:rFonts w:ascii="Arial" w:hAnsi="Arial" w:cs="Arial"/>
          <w:bCs/>
          <w:color w:val="222222"/>
          <w:sz w:val="24"/>
          <w:szCs w:val="24"/>
        </w:rPr>
        <w:t>ou,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se lembrando dos debates e das polemicas</w:t>
      </w:r>
      <w:r w:rsidR="00A6122F">
        <w:rPr>
          <w:rFonts w:ascii="Arial" w:hAnsi="Arial" w:cs="Arial"/>
          <w:bCs/>
          <w:color w:val="222222"/>
          <w:sz w:val="24"/>
          <w:szCs w:val="24"/>
        </w:rPr>
        <w:t>,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que fizeram com que o PD fosse paralisado em 2020, num processo conturbado, com desperdício de dinheiro público e agora sabe-se apenas sobre reuniões fechadas. Gerson consider</w:t>
      </w:r>
      <w:r w:rsidR="00A6122F">
        <w:rPr>
          <w:rFonts w:ascii="Arial" w:hAnsi="Arial" w:cs="Arial"/>
          <w:bCs/>
          <w:color w:val="222222"/>
          <w:sz w:val="24"/>
          <w:szCs w:val="24"/>
        </w:rPr>
        <w:t>ou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um desastre esse tipo de atitude dos gestores</w:t>
      </w:r>
      <w:r w:rsidR="00A6122F">
        <w:rPr>
          <w:rFonts w:ascii="Arial" w:hAnsi="Arial" w:cs="Arial"/>
          <w:bCs/>
          <w:color w:val="222222"/>
          <w:sz w:val="24"/>
          <w:szCs w:val="24"/>
        </w:rPr>
        <w:t>.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6122F">
        <w:rPr>
          <w:rFonts w:ascii="Arial" w:hAnsi="Arial" w:cs="Arial"/>
          <w:bCs/>
          <w:color w:val="222222"/>
          <w:sz w:val="24"/>
          <w:szCs w:val="24"/>
        </w:rPr>
        <w:t>A CPUA se preocupa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com o rumo dos trabalhos de revisão, afinal não se sabe sobre o que está sendo feito sobre expansão e densidade. Janaína concord</w:t>
      </w:r>
      <w:r w:rsidR="00A6122F">
        <w:rPr>
          <w:rFonts w:ascii="Arial" w:hAnsi="Arial" w:cs="Arial"/>
          <w:bCs/>
          <w:color w:val="222222"/>
          <w:sz w:val="24"/>
          <w:szCs w:val="24"/>
        </w:rPr>
        <w:t>ou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que, no mínimo, devem ser publicizadas as atas. É fato também reiterar a vontade do </w:t>
      </w:r>
      <w:r w:rsidR="00A6122F">
        <w:rPr>
          <w:rFonts w:ascii="Arial" w:hAnsi="Arial" w:cs="Arial"/>
          <w:bCs/>
          <w:color w:val="222222"/>
          <w:sz w:val="24"/>
          <w:szCs w:val="24"/>
        </w:rPr>
        <w:t>CAU</w:t>
      </w:r>
      <w:r w:rsidR="00A6122F" w:rsidRPr="00A6122F">
        <w:rPr>
          <w:rFonts w:ascii="Arial" w:hAnsi="Arial" w:cs="Arial"/>
          <w:bCs/>
          <w:color w:val="222222"/>
          <w:sz w:val="24"/>
          <w:szCs w:val="24"/>
        </w:rPr>
        <w:t xml:space="preserve"> em contribuir para o debate. </w:t>
      </w:r>
      <w:r w:rsidR="00A6122F">
        <w:rPr>
          <w:rFonts w:ascii="Arial" w:hAnsi="Arial" w:cs="Arial"/>
          <w:bCs/>
          <w:color w:val="222222"/>
          <w:sz w:val="24"/>
          <w:szCs w:val="24"/>
        </w:rPr>
        <w:t xml:space="preserve">Dentre os encaminhados dados, constam oficiar a Prefeitura para indicar os rumos dos trabalhos e provocar o Ministério Público. Outro ponto de discussão </w:t>
      </w:r>
      <w:r w:rsidR="00A373DB">
        <w:rPr>
          <w:rFonts w:ascii="Arial" w:hAnsi="Arial" w:cs="Arial"/>
          <w:bCs/>
          <w:color w:val="222222"/>
          <w:sz w:val="24"/>
          <w:szCs w:val="24"/>
        </w:rPr>
        <w:t>fo</w:t>
      </w:r>
      <w:r w:rsidR="00761EEF">
        <w:rPr>
          <w:rFonts w:ascii="Arial" w:hAnsi="Arial" w:cs="Arial"/>
          <w:bCs/>
          <w:color w:val="222222"/>
          <w:sz w:val="24"/>
          <w:szCs w:val="24"/>
        </w:rPr>
        <w:t>ram</w:t>
      </w:r>
      <w:r w:rsidR="00A373DB">
        <w:rPr>
          <w:rFonts w:ascii="Arial" w:hAnsi="Arial" w:cs="Arial"/>
          <w:bCs/>
          <w:color w:val="222222"/>
          <w:sz w:val="24"/>
          <w:szCs w:val="24"/>
        </w:rPr>
        <w:t xml:space="preserve"> o</w:t>
      </w:r>
      <w:r w:rsidR="00761EEF">
        <w:rPr>
          <w:rFonts w:ascii="Arial" w:hAnsi="Arial" w:cs="Arial"/>
          <w:bCs/>
          <w:color w:val="222222"/>
          <w:sz w:val="24"/>
          <w:szCs w:val="24"/>
        </w:rPr>
        <w:t>s</w:t>
      </w:r>
      <w:r w:rsidR="00A373DB">
        <w:rPr>
          <w:rFonts w:ascii="Arial" w:hAnsi="Arial" w:cs="Arial"/>
          <w:bCs/>
          <w:color w:val="222222"/>
          <w:sz w:val="24"/>
          <w:szCs w:val="24"/>
        </w:rPr>
        <w:t xml:space="preserve"> Edita</w:t>
      </w:r>
      <w:r w:rsidR="00761EEF">
        <w:rPr>
          <w:rFonts w:ascii="Arial" w:hAnsi="Arial" w:cs="Arial"/>
          <w:bCs/>
          <w:color w:val="222222"/>
          <w:sz w:val="24"/>
          <w:szCs w:val="24"/>
        </w:rPr>
        <w:t>is</w:t>
      </w:r>
      <w:r w:rsidR="00A373DB">
        <w:rPr>
          <w:rFonts w:ascii="Arial" w:hAnsi="Arial" w:cs="Arial"/>
          <w:bCs/>
          <w:color w:val="222222"/>
          <w:sz w:val="24"/>
          <w:szCs w:val="24"/>
        </w:rPr>
        <w:t xml:space="preserve"> de </w:t>
      </w:r>
      <w:r w:rsidR="00761EEF">
        <w:rPr>
          <w:rFonts w:ascii="Arial" w:hAnsi="Arial" w:cs="Arial"/>
          <w:bCs/>
          <w:color w:val="222222"/>
          <w:sz w:val="24"/>
          <w:szCs w:val="24"/>
        </w:rPr>
        <w:t>Chamada Pública (Fomento)</w:t>
      </w:r>
      <w:r w:rsidR="003E46E1">
        <w:rPr>
          <w:rFonts w:ascii="Arial" w:hAnsi="Arial" w:cs="Arial"/>
          <w:bCs/>
          <w:color w:val="222222"/>
          <w:sz w:val="24"/>
          <w:szCs w:val="24"/>
        </w:rPr>
        <w:t xml:space="preserve">, em que se levantou a hipótese de prorrogação dos editais, fomentando a participação via capacitação de associações e demais instituições. O atendimento também sofreu muitas provocações relativas às limitações sofridas pelas instituições </w:t>
      </w:r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de atendimento ao público, para fins de emissão e regularização documental. Assim, os Conselheiros deliberam por prorrogar o período de inscrições, para o dia 31/05/2021. Ainda, discutiram sobre os eventos de debates, com os temas: “cidades inclusivas para mulheres”; “licenciamento” e “lixo zero”. Para a realização dos eventos, foram propostos os nomes para convite e análise de viabilidade na </w:t>
      </w:r>
      <w:r w:rsidR="00761EEF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participação: 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>Águeda Muniz</w:t>
      </w:r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 (S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>ecretaria Municipal de Urbanismo e Meio Ambiente de Fortaleza/C</w:t>
      </w:r>
      <w:r w:rsidR="00761EEF">
        <w:rPr>
          <w:rFonts w:ascii="Arial" w:hAnsi="Arial" w:cs="Arial"/>
          <w:bCs/>
          <w:color w:val="222222"/>
          <w:sz w:val="24"/>
          <w:szCs w:val="24"/>
        </w:rPr>
        <w:t>E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 xml:space="preserve"> - 2013 a 2020</w:t>
      </w:r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), 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 xml:space="preserve">João Augusto Albuquerque Soares </w:t>
      </w:r>
      <w:r w:rsidR="00761EEF">
        <w:rPr>
          <w:rFonts w:ascii="Arial" w:hAnsi="Arial" w:cs="Arial"/>
          <w:bCs/>
          <w:color w:val="222222"/>
          <w:sz w:val="24"/>
          <w:szCs w:val="24"/>
        </w:rPr>
        <w:t>(Presidente do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 xml:space="preserve"> CAU/MS</w:t>
      </w:r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) e </w:t>
      </w:r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 xml:space="preserve">Rogerio </w:t>
      </w:r>
      <w:proofErr w:type="spellStart"/>
      <w:r w:rsidR="00761EEF" w:rsidRPr="00761EEF">
        <w:rPr>
          <w:rFonts w:ascii="Arial" w:hAnsi="Arial" w:cs="Arial"/>
          <w:bCs/>
          <w:color w:val="222222"/>
          <w:sz w:val="24"/>
          <w:szCs w:val="24"/>
        </w:rPr>
        <w:t>Markiewicz</w:t>
      </w:r>
      <w:proofErr w:type="spellEnd"/>
      <w:r w:rsidR="00761EEF">
        <w:rPr>
          <w:rFonts w:ascii="Arial" w:hAnsi="Arial" w:cs="Arial"/>
          <w:bCs/>
          <w:color w:val="222222"/>
          <w:sz w:val="24"/>
          <w:szCs w:val="24"/>
        </w:rPr>
        <w:t xml:space="preserve"> (Conselheiro Federal Suplente do DF).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Temporária de Comunicação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F1C67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A</w:t>
      </w:r>
      <w:r w:rsidR="0018015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12878">
        <w:rPr>
          <w:rFonts w:ascii="Arial" w:hAnsi="Arial" w:cs="Arial"/>
          <w:bCs/>
          <w:color w:val="222222"/>
          <w:sz w:val="24"/>
          <w:szCs w:val="24"/>
        </w:rPr>
        <w:t>Conselheira Camila Dias destacou o envio do processo para contratação da empresa de publicidade à CPL, para elaboração do Edital. E relatou os trabalhos na área das campanhas, destacando a revisão do material aos alunos, quanto aos trabalhos de conclusão do curso e os relativos à campanha da CED. O Conselheiro Denis irá revisar os textos, buscando uma linguagem mais adaptada.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 xml:space="preserve">) Da Gerência Geral. </w:t>
      </w:r>
      <w:r w:rsidR="009E7506">
        <w:rPr>
          <w:rFonts w:ascii="Arial" w:hAnsi="Arial" w:cs="Arial"/>
          <w:bCs/>
          <w:color w:val="222222"/>
          <w:sz w:val="24"/>
          <w:szCs w:val="24"/>
        </w:rPr>
        <w:t>Não houve relatos específicos.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E27512">
        <w:rPr>
          <w:rFonts w:ascii="Arial" w:hAnsi="Arial" w:cs="Arial"/>
          <w:bCs/>
          <w:color w:val="222222"/>
          <w:sz w:val="24"/>
          <w:szCs w:val="24"/>
        </w:rPr>
        <w:t xml:space="preserve">O Presidente Fernando </w:t>
      </w:r>
      <w:r w:rsidR="009E7506">
        <w:rPr>
          <w:rFonts w:ascii="Arial" w:hAnsi="Arial" w:cs="Arial"/>
          <w:bCs/>
          <w:color w:val="222222"/>
          <w:sz w:val="24"/>
          <w:szCs w:val="24"/>
        </w:rPr>
        <w:t>informou que não há relato, já que a reunião do Fórum de Presidentes será no dia 29/04.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58087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902AD">
        <w:rPr>
          <w:rFonts w:ascii="Arial" w:hAnsi="Arial" w:cs="Arial"/>
          <w:bCs/>
          <w:color w:val="000000" w:themeColor="text1"/>
          <w:sz w:val="24"/>
          <w:szCs w:val="24"/>
        </w:rPr>
        <w:t xml:space="preserve">O Conselheiro </w:t>
      </w:r>
      <w:r w:rsidR="001D2E66">
        <w:rPr>
          <w:rFonts w:ascii="Arial" w:hAnsi="Arial" w:cs="Arial"/>
          <w:bCs/>
          <w:color w:val="000000" w:themeColor="text1"/>
          <w:sz w:val="24"/>
          <w:szCs w:val="24"/>
        </w:rPr>
        <w:t>Federal</w:t>
      </w:r>
      <w:r w:rsidR="001902AD">
        <w:rPr>
          <w:rFonts w:ascii="Arial" w:hAnsi="Arial" w:cs="Arial"/>
          <w:bCs/>
          <w:color w:val="000000" w:themeColor="text1"/>
          <w:sz w:val="24"/>
          <w:szCs w:val="24"/>
        </w:rPr>
        <w:t xml:space="preserve"> Nilton </w:t>
      </w:r>
      <w:r w:rsidR="001D2E66">
        <w:rPr>
          <w:rFonts w:ascii="Arial" w:hAnsi="Arial" w:cs="Arial"/>
          <w:bCs/>
          <w:color w:val="000000" w:themeColor="text1"/>
          <w:sz w:val="24"/>
          <w:szCs w:val="24"/>
        </w:rPr>
        <w:t>relatou</w:t>
      </w:r>
      <w:r w:rsidR="00EA132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E7506">
        <w:rPr>
          <w:rFonts w:ascii="Arial" w:hAnsi="Arial" w:cs="Arial"/>
          <w:bCs/>
          <w:color w:val="000000" w:themeColor="text1"/>
          <w:sz w:val="24"/>
          <w:szCs w:val="24"/>
        </w:rPr>
        <w:t>que a COA está revendo diversas reformas nas resoluções e propondo novas, dentre elas deu destaque a um aplicativo que seja integrado ao SICCAU. Também relatou sobre a ideia de um “ki</w:t>
      </w:r>
      <w:r w:rsidR="00616AED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bookmarkStart w:id="1" w:name="_GoBack"/>
      <w:bookmarkEnd w:id="1"/>
      <w:r w:rsidR="009E7506">
        <w:rPr>
          <w:rFonts w:ascii="Arial" w:hAnsi="Arial" w:cs="Arial"/>
          <w:bCs/>
          <w:color w:val="000000" w:themeColor="text1"/>
          <w:sz w:val="24"/>
          <w:szCs w:val="24"/>
        </w:rPr>
        <w:t xml:space="preserve"> home office”, que irá para análise aos Conselheiros. Acerca da Resolução 64, informou que há reuniões diárias com o Ministério da Economia, que aparenta acatar diversas proposições vindas do CAU.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em exercício</w:t>
      </w:r>
      <w:r w:rsidR="007B51A8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vigésimo oitavo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6226B3">
        <w:rPr>
          <w:rFonts w:ascii="Arial" w:hAnsi="Arial" w:cs="Arial"/>
          <w:bCs/>
          <w:color w:val="222222"/>
          <w:sz w:val="24"/>
          <w:szCs w:val="24"/>
        </w:rPr>
        <w:t>abril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1232FF5" w14:textId="66438751" w:rsidR="00212673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47AB0AF6" w14:textId="77777777" w:rsidR="00332436" w:rsidRPr="00800CA6" w:rsidRDefault="00332436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Pr="00800CA6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7BD8A667" w14:textId="2946C37E" w:rsidR="00C764DE" w:rsidRPr="00332436" w:rsidRDefault="00C764DE" w:rsidP="00B84A05">
      <w:pPr>
        <w:jc w:val="center"/>
        <w:rPr>
          <w:rFonts w:ascii="Arial" w:hAnsi="Arial" w:cs="Arial"/>
          <w:bCs/>
          <w:color w:val="222222"/>
          <w:sz w:val="12"/>
          <w:szCs w:val="12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AED">
          <w:rPr>
            <w:noProof/>
          </w:rPr>
          <w:t>5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6AED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5DDE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B03C6B-BD88-4102-A41F-BF54226E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1661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5</cp:revision>
  <cp:lastPrinted>2021-03-29T23:31:00Z</cp:lastPrinted>
  <dcterms:created xsi:type="dcterms:W3CDTF">2021-04-28T13:30:00Z</dcterms:created>
  <dcterms:modified xsi:type="dcterms:W3CDTF">2021-05-26T17:26:00Z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