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F0B375" w14:textId="20E0C715" w:rsidR="002C764D" w:rsidRDefault="00B725F0" w:rsidP="00157C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PORTARIA Nº 52, DE 14 DE AGOSTO DE 2024.</w:t>
      </w:r>
    </w:p>
    <w:p w14:paraId="4F2158EF" w14:textId="77777777" w:rsidR="002C764D" w:rsidRDefault="002C764D" w:rsidP="00157CF0">
      <w:pPr>
        <w:rPr>
          <w:rFonts w:ascii="Arial" w:hAnsi="Arial" w:cs="Arial"/>
          <w:color w:val="000000"/>
          <w:sz w:val="22"/>
          <w:szCs w:val="22"/>
        </w:rPr>
      </w:pPr>
    </w:p>
    <w:p w14:paraId="4D5DA2F6" w14:textId="68BBA9A6" w:rsidR="00040779" w:rsidRPr="00220C4B" w:rsidRDefault="00DA4D2F" w:rsidP="00467603">
      <w:pPr>
        <w:spacing w:before="120" w:line="276" w:lineRule="auto"/>
        <w:ind w:left="4014"/>
        <w:jc w:val="both"/>
        <w:rPr>
          <w:rFonts w:ascii="Arial" w:hAnsi="Arial" w:cs="Arial"/>
          <w:b/>
          <w:bCs/>
          <w:sz w:val="22"/>
          <w:szCs w:val="22"/>
        </w:rPr>
      </w:pPr>
      <w:r w:rsidRPr="00220C4B">
        <w:rPr>
          <w:rFonts w:ascii="Arial" w:hAnsi="Arial" w:cs="Arial"/>
          <w:b/>
          <w:bCs/>
          <w:sz w:val="22"/>
          <w:szCs w:val="22"/>
        </w:rPr>
        <w:t>D</w:t>
      </w:r>
      <w:r w:rsidR="00D22449" w:rsidRPr="00220C4B">
        <w:rPr>
          <w:rFonts w:ascii="Arial" w:hAnsi="Arial" w:cs="Arial"/>
          <w:b/>
          <w:bCs/>
          <w:sz w:val="22"/>
          <w:szCs w:val="22"/>
        </w:rPr>
        <w:t>esigna Gestor</w:t>
      </w:r>
      <w:r w:rsidR="00810BAD" w:rsidRPr="00220C4B">
        <w:rPr>
          <w:rFonts w:ascii="Arial" w:hAnsi="Arial" w:cs="Arial"/>
          <w:b/>
          <w:bCs/>
          <w:sz w:val="22"/>
          <w:szCs w:val="22"/>
        </w:rPr>
        <w:t>a</w:t>
      </w:r>
      <w:r w:rsidR="0023789D" w:rsidRPr="00220C4B">
        <w:rPr>
          <w:rFonts w:ascii="Arial" w:hAnsi="Arial" w:cs="Arial"/>
          <w:b/>
          <w:bCs/>
          <w:sz w:val="22"/>
          <w:szCs w:val="22"/>
        </w:rPr>
        <w:t xml:space="preserve"> </w:t>
      </w:r>
      <w:r w:rsidR="001F6043" w:rsidRPr="00220C4B">
        <w:rPr>
          <w:rFonts w:ascii="Arial" w:hAnsi="Arial" w:cs="Arial"/>
          <w:b/>
          <w:bCs/>
          <w:sz w:val="22"/>
          <w:szCs w:val="22"/>
        </w:rPr>
        <w:t>e institui</w:t>
      </w:r>
      <w:r w:rsidR="0059272D" w:rsidRPr="00220C4B">
        <w:rPr>
          <w:rFonts w:ascii="Arial" w:hAnsi="Arial" w:cs="Arial"/>
          <w:b/>
          <w:bCs/>
          <w:sz w:val="22"/>
          <w:szCs w:val="22"/>
        </w:rPr>
        <w:t xml:space="preserve"> </w:t>
      </w:r>
      <w:r w:rsidR="00D22449" w:rsidRPr="00220C4B">
        <w:rPr>
          <w:rFonts w:ascii="Arial" w:hAnsi="Arial" w:cs="Arial"/>
          <w:b/>
          <w:bCs/>
          <w:sz w:val="22"/>
          <w:szCs w:val="22"/>
        </w:rPr>
        <w:t xml:space="preserve">Comissão de Monitoramento e Avaliação </w:t>
      </w:r>
      <w:r w:rsidR="0023789D" w:rsidRPr="00220C4B">
        <w:rPr>
          <w:rFonts w:ascii="Arial" w:hAnsi="Arial" w:cs="Arial"/>
          <w:b/>
          <w:bCs/>
          <w:sz w:val="22"/>
          <w:szCs w:val="22"/>
        </w:rPr>
        <w:t xml:space="preserve">das parcerias oriundas </w:t>
      </w:r>
      <w:r w:rsidR="00B725F0" w:rsidRPr="00220C4B">
        <w:rPr>
          <w:rFonts w:ascii="Arial" w:hAnsi="Arial" w:cs="Arial"/>
          <w:b/>
          <w:bCs/>
          <w:sz w:val="22"/>
          <w:szCs w:val="22"/>
        </w:rPr>
        <w:t>do Edital</w:t>
      </w:r>
      <w:r w:rsidR="00C57292" w:rsidRPr="00220C4B">
        <w:rPr>
          <w:rFonts w:ascii="Arial" w:hAnsi="Arial" w:cs="Arial"/>
          <w:b/>
          <w:bCs/>
          <w:sz w:val="22"/>
          <w:szCs w:val="22"/>
        </w:rPr>
        <w:t xml:space="preserve"> de Chamada Pública </w:t>
      </w:r>
      <w:r w:rsidR="00F9453E" w:rsidRPr="00220C4B">
        <w:rPr>
          <w:rFonts w:ascii="Arial" w:hAnsi="Arial" w:cs="Arial"/>
          <w:b/>
          <w:bCs/>
          <w:sz w:val="22"/>
          <w:szCs w:val="22"/>
        </w:rPr>
        <w:t xml:space="preserve">CAU/GO </w:t>
      </w:r>
      <w:r w:rsidR="00C57292" w:rsidRPr="00220C4B">
        <w:rPr>
          <w:rFonts w:ascii="Arial" w:hAnsi="Arial" w:cs="Arial"/>
          <w:b/>
          <w:bCs/>
          <w:sz w:val="22"/>
          <w:szCs w:val="22"/>
        </w:rPr>
        <w:t>nº 01/2024</w:t>
      </w:r>
      <w:r w:rsidR="00D22449" w:rsidRPr="00220C4B">
        <w:rPr>
          <w:rFonts w:ascii="Arial" w:hAnsi="Arial" w:cs="Arial"/>
          <w:b/>
          <w:bCs/>
          <w:sz w:val="22"/>
          <w:szCs w:val="22"/>
        </w:rPr>
        <w:t xml:space="preserve"> e </w:t>
      </w:r>
      <w:r w:rsidR="006007ED" w:rsidRPr="00220C4B">
        <w:rPr>
          <w:rFonts w:ascii="Arial" w:hAnsi="Arial" w:cs="Arial"/>
          <w:b/>
          <w:bCs/>
          <w:sz w:val="22"/>
          <w:szCs w:val="22"/>
        </w:rPr>
        <w:t>estabelece outras providências</w:t>
      </w:r>
      <w:r w:rsidR="00040779" w:rsidRPr="00220C4B">
        <w:rPr>
          <w:rFonts w:ascii="Arial" w:hAnsi="Arial" w:cs="Arial"/>
          <w:b/>
          <w:bCs/>
          <w:sz w:val="22"/>
          <w:szCs w:val="22"/>
        </w:rPr>
        <w:t>.</w:t>
      </w:r>
    </w:p>
    <w:p w14:paraId="1C41A4EA" w14:textId="77777777" w:rsidR="00040779" w:rsidRDefault="00040779" w:rsidP="00157CF0">
      <w:pPr>
        <w:ind w:left="4013"/>
        <w:jc w:val="both"/>
        <w:rPr>
          <w:rFonts w:ascii="Arial" w:hAnsi="Arial" w:cs="Calibri"/>
          <w:color w:val="000000"/>
          <w:sz w:val="22"/>
          <w:szCs w:val="22"/>
        </w:rPr>
      </w:pPr>
    </w:p>
    <w:p w14:paraId="176579BC" w14:textId="743CD6E5" w:rsidR="002C764D" w:rsidRDefault="00B1759B" w:rsidP="00B725F0">
      <w:pPr>
        <w:spacing w:before="120" w:line="276" w:lineRule="auto"/>
        <w:jc w:val="both"/>
        <w:rPr>
          <w:rFonts w:ascii="Arial" w:hAnsi="Arial" w:cs="Calibri"/>
          <w:color w:val="000000"/>
          <w:sz w:val="22"/>
          <w:szCs w:val="22"/>
        </w:rPr>
      </w:pPr>
      <w:r w:rsidRPr="00B725F0">
        <w:rPr>
          <w:rFonts w:ascii="Arial" w:hAnsi="Arial" w:cs="Calibri"/>
          <w:color w:val="000000"/>
          <w:sz w:val="22"/>
          <w:szCs w:val="22"/>
        </w:rPr>
        <w:t>A</w:t>
      </w:r>
      <w:r w:rsidR="002C764D" w:rsidRPr="00B725F0">
        <w:rPr>
          <w:rFonts w:ascii="Arial" w:hAnsi="Arial" w:cs="Calibri"/>
          <w:color w:val="000000"/>
          <w:sz w:val="22"/>
          <w:szCs w:val="22"/>
        </w:rPr>
        <w:t xml:space="preserve"> Presidente do Conselho de Arquitetura e Urbanismo de Goiás CAU/GO,</w:t>
      </w:r>
      <w:r w:rsidR="002C764D">
        <w:rPr>
          <w:rFonts w:ascii="Arial" w:hAnsi="Arial" w:cs="Calibri"/>
          <w:color w:val="000000"/>
          <w:sz w:val="22"/>
          <w:szCs w:val="22"/>
        </w:rPr>
        <w:t xml:space="preserve"> no uso de suas atribuições legais que lhe confere o art. 35, da lei </w:t>
      </w:r>
      <w:r w:rsidR="008A52F2">
        <w:rPr>
          <w:rFonts w:ascii="Arial" w:hAnsi="Arial" w:cs="Calibri"/>
          <w:color w:val="000000"/>
          <w:sz w:val="22"/>
          <w:szCs w:val="22"/>
        </w:rPr>
        <w:t xml:space="preserve">nº </w:t>
      </w:r>
      <w:r w:rsidR="002C764D">
        <w:rPr>
          <w:rFonts w:ascii="Arial" w:hAnsi="Arial" w:cs="Calibri"/>
          <w:color w:val="000000"/>
          <w:sz w:val="22"/>
          <w:szCs w:val="22"/>
        </w:rPr>
        <w:t>12.378, de 31 de dezembro de 2010, e o Regimento Interno do CAU/GO</w:t>
      </w:r>
      <w:r w:rsidR="002C378F">
        <w:rPr>
          <w:rFonts w:ascii="Arial" w:hAnsi="Arial" w:cs="Calibri"/>
          <w:color w:val="000000"/>
          <w:sz w:val="22"/>
          <w:szCs w:val="22"/>
        </w:rPr>
        <w:t>;</w:t>
      </w:r>
    </w:p>
    <w:p w14:paraId="0535F7BD" w14:textId="5F0A285C" w:rsidR="002C378F" w:rsidRDefault="002C378F" w:rsidP="00B725F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SimSun" w:hAnsi="Arial" w:cs="Arial"/>
          <w:sz w:val="22"/>
          <w:szCs w:val="22"/>
          <w:lang w:eastAsia="pt-BR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Considerando a Lei nº 13.019, de 31 de julho de 2014, que </w:t>
      </w:r>
      <w:r>
        <w:rPr>
          <w:rFonts w:ascii="Arial" w:eastAsia="SimSun" w:hAnsi="Arial" w:cs="Arial"/>
          <w:sz w:val="22"/>
          <w:szCs w:val="22"/>
          <w:lang w:eastAsia="pt-BR"/>
        </w:rPr>
        <w:t>institui normas gerais para as parcerias entre a administração pública e organizações da sociedade civil;</w:t>
      </w:r>
    </w:p>
    <w:p w14:paraId="3B799600" w14:textId="7ABC8E8E" w:rsidR="00CF4256" w:rsidRDefault="002C378F" w:rsidP="00B725F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Considerando a </w:t>
      </w:r>
      <w:r w:rsidR="008A52F2">
        <w:rPr>
          <w:rFonts w:ascii="Arial" w:hAnsi="Arial" w:cs="Calibri"/>
          <w:color w:val="000000"/>
          <w:sz w:val="22"/>
          <w:szCs w:val="22"/>
        </w:rPr>
        <w:t>Portaria Normativa do CAU/GO nº 20, de 25 de março de 2024,</w:t>
      </w:r>
      <w:r>
        <w:rPr>
          <w:rFonts w:ascii="Arial" w:hAnsi="Arial" w:cs="Calibri"/>
          <w:color w:val="000000"/>
          <w:sz w:val="22"/>
          <w:szCs w:val="22"/>
        </w:rPr>
        <w:t xml:space="preserve"> que regulamenta </w:t>
      </w:r>
      <w:r w:rsidR="00B03C54">
        <w:rPr>
          <w:rFonts w:ascii="Arial" w:hAnsi="Arial" w:cs="Calibri"/>
          <w:color w:val="000000"/>
          <w:sz w:val="22"/>
          <w:szCs w:val="22"/>
        </w:rPr>
        <w:t xml:space="preserve">os procedimentos para </w:t>
      </w:r>
      <w:r>
        <w:rPr>
          <w:rFonts w:ascii="Arial" w:hAnsi="Arial" w:cs="Calibri"/>
          <w:color w:val="000000"/>
          <w:sz w:val="22"/>
          <w:szCs w:val="22"/>
        </w:rPr>
        <w:t>c</w:t>
      </w:r>
      <w:r w:rsidR="00B03C54">
        <w:rPr>
          <w:rFonts w:ascii="Arial" w:hAnsi="Arial" w:cs="Calibri"/>
          <w:color w:val="000000"/>
          <w:sz w:val="22"/>
          <w:szCs w:val="22"/>
        </w:rPr>
        <w:t xml:space="preserve">elebração de parcerias entre o CAU/GO e as organizações da sociedade civil, </w:t>
      </w:r>
      <w:r w:rsidR="00CF4256">
        <w:rPr>
          <w:rFonts w:ascii="Arial" w:hAnsi="Arial" w:cs="Calibri"/>
          <w:color w:val="000000"/>
          <w:sz w:val="22"/>
          <w:szCs w:val="22"/>
        </w:rPr>
        <w:t>e o Edital de Chamada Pública CAU/GO nº 01/2024 – Eventos, Publicações e Produções</w:t>
      </w:r>
      <w:r w:rsidR="0023789D">
        <w:rPr>
          <w:rFonts w:ascii="Arial" w:hAnsi="Arial" w:cs="Calibri"/>
          <w:color w:val="000000"/>
          <w:sz w:val="22"/>
          <w:szCs w:val="22"/>
        </w:rPr>
        <w:t xml:space="preserve">; </w:t>
      </w:r>
    </w:p>
    <w:p w14:paraId="1BA57004" w14:textId="77777777" w:rsidR="002C764D" w:rsidRPr="00CF4256" w:rsidRDefault="002C764D" w:rsidP="00511055">
      <w:pPr>
        <w:spacing w:line="276" w:lineRule="auto"/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7596D742" w14:textId="77777777" w:rsidR="00B725F0" w:rsidRDefault="002C764D" w:rsidP="00B725F0">
      <w:pPr>
        <w:spacing w:before="240" w:line="276" w:lineRule="auto"/>
        <w:jc w:val="both"/>
      </w:pPr>
      <w:r>
        <w:rPr>
          <w:rFonts w:ascii="Arial" w:hAnsi="Arial" w:cs="Calibri"/>
          <w:b/>
          <w:bCs/>
          <w:color w:val="000000"/>
          <w:sz w:val="22"/>
          <w:szCs w:val="22"/>
        </w:rPr>
        <w:t>RESOLVE:</w:t>
      </w:r>
    </w:p>
    <w:p w14:paraId="22584BF1" w14:textId="58EC200F" w:rsidR="0059272D" w:rsidRPr="00B725F0" w:rsidRDefault="0059272D" w:rsidP="009D7AD4">
      <w:pPr>
        <w:spacing w:before="240" w:line="276" w:lineRule="auto"/>
        <w:jc w:val="both"/>
      </w:pPr>
      <w:r w:rsidRPr="00B725F0">
        <w:rPr>
          <w:rFonts w:ascii="Arial" w:hAnsi="Arial" w:cs="Arial"/>
          <w:b/>
          <w:bCs/>
          <w:sz w:val="22"/>
          <w:szCs w:val="22"/>
        </w:rPr>
        <w:t>Art. 1º</w:t>
      </w:r>
      <w:r w:rsidRPr="00B725F0">
        <w:rPr>
          <w:rFonts w:ascii="Arial" w:hAnsi="Arial" w:cs="Arial"/>
          <w:sz w:val="22"/>
          <w:szCs w:val="22"/>
        </w:rPr>
        <w:t xml:space="preserve"> Designar a empregada do CAU/GO, </w:t>
      </w:r>
      <w:r w:rsidR="003E2030" w:rsidRPr="00B725F0">
        <w:rPr>
          <w:rFonts w:ascii="Arial" w:hAnsi="Arial" w:cs="Arial"/>
          <w:sz w:val="22"/>
          <w:szCs w:val="22"/>
        </w:rPr>
        <w:t>ALCENIRA VANDERLINDE</w:t>
      </w:r>
      <w:r w:rsidRPr="00B725F0">
        <w:rPr>
          <w:rFonts w:ascii="Arial" w:hAnsi="Arial" w:cs="Arial"/>
          <w:sz w:val="22"/>
          <w:szCs w:val="22"/>
        </w:rPr>
        <w:t>, Gestora das Parcerias oriundas da Chamada Pública CAU/GO nº 01/2024, com as seguintes atribuições:</w:t>
      </w:r>
    </w:p>
    <w:p w14:paraId="306631E5" w14:textId="489A50F0" w:rsidR="0059272D" w:rsidRPr="00B725F0" w:rsidRDefault="00B725F0" w:rsidP="009D7AD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725F0">
        <w:rPr>
          <w:rFonts w:ascii="Arial" w:hAnsi="Arial" w:cs="Arial"/>
          <w:sz w:val="22"/>
          <w:szCs w:val="22"/>
        </w:rPr>
        <w:t>I -</w:t>
      </w:r>
      <w:r>
        <w:rPr>
          <w:rFonts w:ascii="Arial" w:hAnsi="Arial" w:cs="Arial"/>
          <w:sz w:val="22"/>
          <w:szCs w:val="22"/>
        </w:rPr>
        <w:t xml:space="preserve"> </w:t>
      </w:r>
      <w:r w:rsidR="0059272D" w:rsidRPr="00B725F0">
        <w:rPr>
          <w:rFonts w:ascii="Arial" w:hAnsi="Arial" w:cs="Arial"/>
          <w:sz w:val="22"/>
          <w:szCs w:val="22"/>
        </w:rPr>
        <w:t>Acompanhar e fiscalizar a execução da parceria;</w:t>
      </w:r>
    </w:p>
    <w:p w14:paraId="5B94F3C2" w14:textId="05BE9465" w:rsidR="0059272D" w:rsidRPr="00B725F0" w:rsidRDefault="00B725F0" w:rsidP="009D7AD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- </w:t>
      </w:r>
      <w:r w:rsidR="0059272D" w:rsidRPr="00B725F0">
        <w:rPr>
          <w:rFonts w:ascii="Arial" w:hAnsi="Arial" w:cs="Arial"/>
          <w:sz w:val="22"/>
          <w:szCs w:val="22"/>
        </w:rPr>
        <w:t>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14:paraId="7C5843F2" w14:textId="2ADD770D" w:rsidR="0059272D" w:rsidRPr="00B725F0" w:rsidRDefault="00B725F0" w:rsidP="009D7AD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- </w:t>
      </w:r>
      <w:r w:rsidR="0059272D" w:rsidRPr="00B725F0">
        <w:rPr>
          <w:rFonts w:ascii="Arial" w:hAnsi="Arial" w:cs="Arial"/>
          <w:sz w:val="22"/>
          <w:szCs w:val="22"/>
        </w:rPr>
        <w:t>Emitir parecer técnico conclusivo de análise da prestação de contas final, levando em consideração o conteúdo do relatório técnico de monitoramento e avaliação;</w:t>
      </w:r>
    </w:p>
    <w:p w14:paraId="61339F63" w14:textId="25574F81" w:rsidR="0059272D" w:rsidRPr="00B725F0" w:rsidRDefault="00B725F0" w:rsidP="009D7AD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 - </w:t>
      </w:r>
      <w:r w:rsidR="0059272D" w:rsidRPr="00B725F0">
        <w:rPr>
          <w:rFonts w:ascii="Arial" w:hAnsi="Arial" w:cs="Arial"/>
          <w:sz w:val="22"/>
          <w:szCs w:val="22"/>
        </w:rPr>
        <w:t>Disponibilizar materiais e equipamentos tecnológicos necessários às atividades de monitoramento e avaliação.</w:t>
      </w:r>
    </w:p>
    <w:p w14:paraId="1BBB1888" w14:textId="2044997C" w:rsidR="00DA4D2F" w:rsidRPr="00B725F0" w:rsidRDefault="00DA4D2F" w:rsidP="009D7AD4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24EB3">
        <w:rPr>
          <w:rFonts w:ascii="Arial" w:hAnsi="Arial" w:cs="Arial"/>
          <w:b/>
          <w:bCs/>
          <w:color w:val="000000"/>
          <w:sz w:val="22"/>
          <w:szCs w:val="22"/>
        </w:rPr>
        <w:t xml:space="preserve">Art. </w:t>
      </w:r>
      <w:r w:rsidR="0059272D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A24EB3">
        <w:rPr>
          <w:rFonts w:ascii="Arial" w:hAnsi="Arial" w:cs="Arial"/>
          <w:b/>
          <w:bCs/>
          <w:color w:val="000000"/>
          <w:sz w:val="22"/>
          <w:szCs w:val="22"/>
        </w:rPr>
        <w:t>º</w:t>
      </w:r>
      <w:r w:rsidRPr="00A24EB3">
        <w:rPr>
          <w:rFonts w:ascii="Arial" w:hAnsi="Arial" w:cs="Arial"/>
          <w:color w:val="000000"/>
          <w:sz w:val="22"/>
          <w:szCs w:val="22"/>
        </w:rPr>
        <w:t xml:space="preserve"> </w:t>
      </w:r>
      <w:r w:rsidR="0059272D">
        <w:rPr>
          <w:rFonts w:ascii="Arial" w:hAnsi="Arial" w:cs="Arial"/>
          <w:color w:val="000000"/>
          <w:sz w:val="22"/>
          <w:szCs w:val="22"/>
        </w:rPr>
        <w:t xml:space="preserve">Instituir a Comissão de Monitoramento e Avaliação da execução dos objetos dos termos de fomento das instituições contempladas no Edital de Chamada Pública CAU/GO nº 01/2024 – Eventos, Publicações e Produções, e </w:t>
      </w:r>
      <w:r w:rsidRPr="00A24EB3">
        <w:rPr>
          <w:rFonts w:ascii="Arial" w:hAnsi="Arial" w:cs="Arial"/>
          <w:sz w:val="22"/>
          <w:szCs w:val="22"/>
        </w:rPr>
        <w:t xml:space="preserve">nomear </w:t>
      </w:r>
      <w:r w:rsidR="0059272D">
        <w:rPr>
          <w:rFonts w:ascii="Arial" w:hAnsi="Arial" w:cs="Arial"/>
          <w:sz w:val="22"/>
          <w:szCs w:val="22"/>
        </w:rPr>
        <w:t xml:space="preserve">para sua composição os seguintes </w:t>
      </w:r>
      <w:r w:rsidR="001A47EB" w:rsidRPr="00B725F0">
        <w:rPr>
          <w:rFonts w:ascii="Arial" w:hAnsi="Arial" w:cs="Arial"/>
          <w:sz w:val="22"/>
          <w:szCs w:val="22"/>
        </w:rPr>
        <w:t>empregados</w:t>
      </w:r>
      <w:r w:rsidR="0059272D" w:rsidRPr="00B725F0">
        <w:rPr>
          <w:rFonts w:ascii="Arial" w:hAnsi="Arial" w:cs="Arial"/>
          <w:sz w:val="22"/>
          <w:szCs w:val="22"/>
        </w:rPr>
        <w:t>:</w:t>
      </w:r>
    </w:p>
    <w:p w14:paraId="60CC7616" w14:textId="1EDC1DB1" w:rsidR="003E2030" w:rsidRPr="00B725F0" w:rsidRDefault="00B725F0" w:rsidP="009D7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25F0">
        <w:rPr>
          <w:rFonts w:ascii="Arial" w:hAnsi="Arial" w:cs="Arial"/>
          <w:sz w:val="22"/>
          <w:szCs w:val="22"/>
        </w:rPr>
        <w:t xml:space="preserve">I - </w:t>
      </w:r>
      <w:r w:rsidR="003E2030" w:rsidRPr="00B725F0">
        <w:rPr>
          <w:rFonts w:ascii="Arial" w:hAnsi="Arial" w:cs="Arial"/>
          <w:sz w:val="22"/>
          <w:szCs w:val="22"/>
        </w:rPr>
        <w:t>Fiscais Técnicos:</w:t>
      </w:r>
    </w:p>
    <w:p w14:paraId="6A64BBEC" w14:textId="2BA58CB7" w:rsidR="003E2030" w:rsidRPr="00B725F0" w:rsidRDefault="00B725F0" w:rsidP="009D7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3E2030" w:rsidRPr="00B725F0">
        <w:rPr>
          <w:rFonts w:ascii="Arial" w:hAnsi="Arial" w:cs="Arial"/>
          <w:sz w:val="22"/>
          <w:szCs w:val="22"/>
        </w:rPr>
        <w:t xml:space="preserve">Fernanda Vilela de Paula </w:t>
      </w:r>
      <w:r w:rsidR="00CF4256" w:rsidRPr="00B725F0">
        <w:rPr>
          <w:rFonts w:ascii="Arial" w:hAnsi="Arial" w:cs="Arial"/>
          <w:sz w:val="22"/>
          <w:szCs w:val="22"/>
        </w:rPr>
        <w:t xml:space="preserve">– </w:t>
      </w:r>
      <w:r w:rsidR="003E2030" w:rsidRPr="00B725F0">
        <w:rPr>
          <w:rFonts w:ascii="Arial" w:hAnsi="Arial" w:cs="Arial"/>
          <w:sz w:val="22"/>
          <w:szCs w:val="22"/>
        </w:rPr>
        <w:t>Analista Técnica</w:t>
      </w:r>
      <w:r w:rsidR="00220C4B">
        <w:rPr>
          <w:rFonts w:ascii="Arial" w:hAnsi="Arial" w:cs="Arial"/>
          <w:sz w:val="22"/>
          <w:szCs w:val="22"/>
        </w:rPr>
        <w:t>;</w:t>
      </w:r>
      <w:r w:rsidR="003E2030" w:rsidRPr="00B725F0">
        <w:rPr>
          <w:rFonts w:ascii="Arial" w:hAnsi="Arial" w:cs="Arial"/>
          <w:sz w:val="22"/>
          <w:szCs w:val="22"/>
        </w:rPr>
        <w:t xml:space="preserve"> </w:t>
      </w:r>
    </w:p>
    <w:p w14:paraId="6AD4A015" w14:textId="09141715" w:rsidR="003E2030" w:rsidRPr="00B725F0" w:rsidRDefault="00B725F0" w:rsidP="009D7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3E2030" w:rsidRPr="00B725F0">
        <w:rPr>
          <w:rFonts w:ascii="Arial" w:hAnsi="Arial" w:cs="Arial"/>
          <w:sz w:val="22"/>
          <w:szCs w:val="22"/>
        </w:rPr>
        <w:t>Vinicius de Almeida Mariano – Supervisor de Comunicação</w:t>
      </w:r>
      <w:r w:rsidR="00220C4B">
        <w:rPr>
          <w:rFonts w:ascii="Arial" w:hAnsi="Arial" w:cs="Arial"/>
          <w:sz w:val="22"/>
          <w:szCs w:val="22"/>
        </w:rPr>
        <w:t>.</w:t>
      </w:r>
    </w:p>
    <w:p w14:paraId="2BF997D7" w14:textId="38977DB2" w:rsidR="003E2030" w:rsidRPr="00B725F0" w:rsidRDefault="00B725F0" w:rsidP="009D7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25F0">
        <w:rPr>
          <w:rFonts w:ascii="Arial" w:hAnsi="Arial" w:cs="Arial"/>
          <w:sz w:val="22"/>
          <w:szCs w:val="22"/>
        </w:rPr>
        <w:t xml:space="preserve">II - </w:t>
      </w:r>
      <w:r w:rsidR="003E2030" w:rsidRPr="00B725F0">
        <w:rPr>
          <w:rFonts w:ascii="Arial" w:hAnsi="Arial" w:cs="Arial"/>
          <w:sz w:val="22"/>
          <w:szCs w:val="22"/>
        </w:rPr>
        <w:t>Fiscal Administrativa</w:t>
      </w:r>
      <w:r w:rsidR="00D85D97" w:rsidRPr="00B725F0">
        <w:rPr>
          <w:rFonts w:ascii="Arial" w:hAnsi="Arial" w:cs="Arial"/>
          <w:sz w:val="22"/>
          <w:szCs w:val="22"/>
        </w:rPr>
        <w:t xml:space="preserve"> e Financeira</w:t>
      </w:r>
      <w:r w:rsidR="003E2030" w:rsidRPr="00B725F0">
        <w:rPr>
          <w:rFonts w:ascii="Arial" w:hAnsi="Arial" w:cs="Arial"/>
          <w:sz w:val="22"/>
          <w:szCs w:val="22"/>
        </w:rPr>
        <w:t xml:space="preserve">: </w:t>
      </w:r>
    </w:p>
    <w:p w14:paraId="0B1414A7" w14:textId="69B6FA19" w:rsidR="001A47EB" w:rsidRPr="00B725F0" w:rsidRDefault="00B725F0" w:rsidP="009D7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1A47EB" w:rsidRPr="00B725F0">
        <w:rPr>
          <w:rFonts w:ascii="Arial" w:hAnsi="Arial" w:cs="Arial"/>
          <w:sz w:val="22"/>
          <w:szCs w:val="22"/>
        </w:rPr>
        <w:t>Leonídia Cristina Leão – Gerente de Planejamento e Finanças</w:t>
      </w:r>
      <w:r w:rsidR="00220C4B">
        <w:rPr>
          <w:rFonts w:ascii="Arial" w:hAnsi="Arial" w:cs="Arial"/>
          <w:sz w:val="22"/>
          <w:szCs w:val="22"/>
        </w:rPr>
        <w:t>.</w:t>
      </w:r>
    </w:p>
    <w:p w14:paraId="587FB205" w14:textId="77777777" w:rsidR="00B725F0" w:rsidRDefault="00B725F0" w:rsidP="009D7AD4">
      <w:pPr>
        <w:spacing w:before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77D3E6" w14:textId="5404D582" w:rsidR="00DA4D2F" w:rsidRPr="00A24EB3" w:rsidRDefault="00C57292" w:rsidP="009D7AD4">
      <w:pPr>
        <w:spacing w:before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4EB3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Art. </w:t>
      </w:r>
      <w:r w:rsidR="00070E35">
        <w:rPr>
          <w:rFonts w:ascii="Arial" w:hAnsi="Arial" w:cs="Arial"/>
          <w:b/>
          <w:color w:val="000000"/>
          <w:sz w:val="22"/>
          <w:szCs w:val="22"/>
        </w:rPr>
        <w:t>3</w:t>
      </w:r>
      <w:r w:rsidRPr="00A24EB3">
        <w:rPr>
          <w:rFonts w:ascii="Arial" w:hAnsi="Arial" w:cs="Arial"/>
          <w:b/>
          <w:color w:val="000000"/>
          <w:sz w:val="22"/>
          <w:szCs w:val="22"/>
        </w:rPr>
        <w:t xml:space="preserve">º </w:t>
      </w:r>
      <w:r w:rsidR="00DA4D2F" w:rsidRPr="00A24EB3">
        <w:rPr>
          <w:rFonts w:ascii="Arial" w:hAnsi="Arial" w:cs="Arial"/>
          <w:bCs/>
          <w:color w:val="000000"/>
          <w:sz w:val="22"/>
          <w:szCs w:val="22"/>
        </w:rPr>
        <w:t xml:space="preserve">Compete </w:t>
      </w:r>
      <w:r w:rsidR="00E15873">
        <w:rPr>
          <w:rFonts w:ascii="Arial" w:hAnsi="Arial" w:cs="Arial"/>
          <w:bCs/>
          <w:color w:val="000000"/>
          <w:sz w:val="22"/>
          <w:szCs w:val="22"/>
        </w:rPr>
        <w:t>à</w:t>
      </w:r>
      <w:r w:rsidR="00DA4D2F" w:rsidRPr="00A24EB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A4D2F" w:rsidRPr="00A24EB3">
        <w:rPr>
          <w:rFonts w:ascii="Arial" w:hAnsi="Arial" w:cs="Arial"/>
          <w:sz w:val="22"/>
          <w:szCs w:val="22"/>
        </w:rPr>
        <w:t>Comissão</w:t>
      </w:r>
      <w:r w:rsidR="00DA4D2F" w:rsidRPr="00A24EB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r w:rsidR="00070E35">
        <w:rPr>
          <w:rFonts w:ascii="Arial" w:hAnsi="Arial" w:cs="Arial"/>
          <w:bCs/>
          <w:color w:val="000000"/>
          <w:sz w:val="22"/>
          <w:szCs w:val="22"/>
        </w:rPr>
        <w:t>Monitoramento e Avaliação</w:t>
      </w:r>
      <w:r w:rsidR="00DA4D2F" w:rsidRPr="00A24EB3">
        <w:rPr>
          <w:rFonts w:ascii="Arial" w:hAnsi="Arial" w:cs="Arial"/>
          <w:sz w:val="22"/>
          <w:szCs w:val="22"/>
        </w:rPr>
        <w:t>:</w:t>
      </w:r>
    </w:p>
    <w:p w14:paraId="0A93FEF1" w14:textId="5540CBC0" w:rsidR="004C6069" w:rsidRPr="00B725F0" w:rsidRDefault="00B725F0" w:rsidP="009D7AD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- </w:t>
      </w:r>
      <w:r w:rsidR="004C6069" w:rsidRPr="00B725F0">
        <w:rPr>
          <w:rFonts w:ascii="Arial" w:hAnsi="Arial" w:cs="Arial"/>
          <w:sz w:val="22"/>
          <w:szCs w:val="22"/>
        </w:rPr>
        <w:t>Monitorar e avaliar a execução dos objetos dos termos de fomento contemplados no Edital de Chamada Pública CAU/GO nº 01/2024;</w:t>
      </w:r>
    </w:p>
    <w:p w14:paraId="3FD7A253" w14:textId="61C0AA78" w:rsidR="004C6069" w:rsidRPr="00B725F0" w:rsidRDefault="00B725F0" w:rsidP="009D7AD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- </w:t>
      </w:r>
      <w:r w:rsidR="006E4210" w:rsidRPr="00B725F0">
        <w:rPr>
          <w:rFonts w:ascii="Arial" w:hAnsi="Arial" w:cs="Arial"/>
          <w:sz w:val="22"/>
          <w:szCs w:val="22"/>
        </w:rPr>
        <w:t>Analisar a efetividade das parcerias e e</w:t>
      </w:r>
      <w:r w:rsidR="004C6069" w:rsidRPr="00B725F0">
        <w:rPr>
          <w:rFonts w:ascii="Arial" w:hAnsi="Arial" w:cs="Arial"/>
          <w:sz w:val="22"/>
          <w:szCs w:val="22"/>
        </w:rPr>
        <w:t>mitir Relatório Técnico de Monitoramento e Avaliação;</w:t>
      </w:r>
    </w:p>
    <w:p w14:paraId="6F49E7FA" w14:textId="6DBA47C8" w:rsidR="006E4210" w:rsidRPr="00B725F0" w:rsidRDefault="00B725F0" w:rsidP="009D7AD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- </w:t>
      </w:r>
      <w:r w:rsidR="006E4210" w:rsidRPr="00B725F0">
        <w:rPr>
          <w:rFonts w:ascii="Arial" w:hAnsi="Arial" w:cs="Arial"/>
          <w:sz w:val="22"/>
          <w:szCs w:val="22"/>
        </w:rPr>
        <w:t xml:space="preserve">Solicitar, quando necessário, </w:t>
      </w:r>
      <w:r w:rsidR="006E4210" w:rsidRPr="00B725F0">
        <w:rPr>
          <w:rFonts w:ascii="Arial" w:hAnsi="Arial" w:cs="Arial"/>
          <w:color w:val="000000"/>
          <w:sz w:val="22"/>
          <w:szCs w:val="22"/>
        </w:rPr>
        <w:t>assessoramento técnico de especialista que não seja membro dessa comissão para subsidiar seus trabalhos;</w:t>
      </w:r>
    </w:p>
    <w:p w14:paraId="51C7902A" w14:textId="77777777" w:rsidR="00B725F0" w:rsidRDefault="00B725F0" w:rsidP="009D7AD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 - </w:t>
      </w:r>
      <w:r w:rsidR="006E4210" w:rsidRPr="00B725F0">
        <w:rPr>
          <w:rFonts w:ascii="Arial" w:hAnsi="Arial" w:cs="Arial"/>
          <w:sz w:val="22"/>
          <w:szCs w:val="22"/>
        </w:rPr>
        <w:t xml:space="preserve">Prestar os devidos esclarecimentos ao </w:t>
      </w:r>
      <w:r w:rsidR="004C6069" w:rsidRPr="00B725F0">
        <w:rPr>
          <w:rFonts w:ascii="Arial" w:hAnsi="Arial" w:cs="Arial"/>
          <w:sz w:val="22"/>
          <w:szCs w:val="22"/>
        </w:rPr>
        <w:t xml:space="preserve">Gestor das Parcerias </w:t>
      </w:r>
      <w:r w:rsidR="006E4210" w:rsidRPr="00B725F0">
        <w:rPr>
          <w:rFonts w:ascii="Arial" w:hAnsi="Arial" w:cs="Arial"/>
          <w:sz w:val="22"/>
          <w:szCs w:val="22"/>
        </w:rPr>
        <w:t>e informar sobre quaisquer fatos relevantes durante a execução das ações pelas instituições parceiras.</w:t>
      </w:r>
    </w:p>
    <w:p w14:paraId="4260BED1" w14:textId="77777777" w:rsidR="00B725F0" w:rsidRDefault="00B725F0" w:rsidP="009D7AD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14:paraId="6159D844" w14:textId="6FF26D87" w:rsidR="002C764D" w:rsidRPr="00B725F0" w:rsidRDefault="002C764D" w:rsidP="009D7AD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725F0">
        <w:rPr>
          <w:rFonts w:ascii="Arial" w:hAnsi="Arial" w:cs="Arial"/>
          <w:b/>
          <w:bCs/>
          <w:color w:val="000000"/>
          <w:sz w:val="22"/>
          <w:szCs w:val="22"/>
        </w:rPr>
        <w:t xml:space="preserve">Art. </w:t>
      </w:r>
      <w:r w:rsidR="000B2318" w:rsidRPr="00B725F0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405254" w:rsidRPr="00B725F0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Pr="00B725F0">
        <w:rPr>
          <w:rFonts w:ascii="Arial" w:hAnsi="Arial" w:cs="Arial"/>
          <w:color w:val="000000"/>
          <w:sz w:val="22"/>
          <w:szCs w:val="22"/>
        </w:rPr>
        <w:t>Esta Portaria entra em vigor na presente data</w:t>
      </w:r>
      <w:r w:rsidR="00C57292" w:rsidRPr="00B725F0">
        <w:rPr>
          <w:rFonts w:ascii="Arial" w:hAnsi="Arial" w:cs="Arial"/>
          <w:color w:val="000000"/>
          <w:sz w:val="22"/>
          <w:szCs w:val="22"/>
        </w:rPr>
        <w:t>.</w:t>
      </w:r>
    </w:p>
    <w:p w14:paraId="4ECA9413" w14:textId="77777777" w:rsidR="002C764D" w:rsidRDefault="002C764D" w:rsidP="009D7AD4">
      <w:pPr>
        <w:spacing w:line="276" w:lineRule="auto"/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4C9F81E8" w14:textId="77777777" w:rsidR="002C764D" w:rsidRDefault="002C764D" w:rsidP="009D7AD4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2C430C5D" w14:textId="77777777" w:rsidR="00345DC3" w:rsidRDefault="00345DC3" w:rsidP="009D7AD4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1E47756E" w14:textId="694CF0EF" w:rsidR="005A6001" w:rsidRDefault="005A6001" w:rsidP="009D7AD4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47C3E4EE" w14:textId="77777777" w:rsidR="00345DC3" w:rsidRDefault="00345DC3" w:rsidP="009D7AD4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3670AFC3" w14:textId="77777777" w:rsidR="002C764D" w:rsidRDefault="002C764D" w:rsidP="009D7AD4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1C13AB87" w14:textId="71EB750F" w:rsidR="00157CF0" w:rsidRDefault="001F6043" w:rsidP="009D7AD4">
      <w:pPr>
        <w:pStyle w:val="Standard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SIMONE BUIATE BRANDÃO</w:t>
      </w:r>
    </w:p>
    <w:p w14:paraId="39A80BCC" w14:textId="77777777" w:rsidR="002C764D" w:rsidRDefault="002C764D" w:rsidP="009D7AD4">
      <w:pPr>
        <w:spacing w:before="120"/>
        <w:jc w:val="center"/>
        <w:rPr>
          <w:rFonts w:ascii="Arial" w:hAnsi="Arial" w:cs="Calibri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 Presidente -</w:t>
      </w:r>
    </w:p>
    <w:sectPr w:rsidR="002C764D" w:rsidSect="00727824">
      <w:headerReference w:type="default" r:id="rId7"/>
      <w:footerReference w:type="default" r:id="rId8"/>
      <w:footnotePr>
        <w:pos w:val="beneathText"/>
      </w:footnotePr>
      <w:pgSz w:w="11906" w:h="16838"/>
      <w:pgMar w:top="2211" w:right="1418" w:bottom="102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D5EF" w14:textId="77777777" w:rsidR="00973182" w:rsidRDefault="00973182">
      <w:r>
        <w:separator/>
      </w:r>
    </w:p>
  </w:endnote>
  <w:endnote w:type="continuationSeparator" w:id="0">
    <w:p w14:paraId="528ACA19" w14:textId="77777777" w:rsidR="00973182" w:rsidRDefault="0097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982A" w14:textId="5173D5E2" w:rsidR="00DA4D2F" w:rsidRDefault="00440600">
    <w:pPr>
      <w:pStyle w:val="Rodap"/>
    </w:pPr>
    <w:r>
      <w:rPr>
        <w:noProof/>
        <w:lang w:eastAsia="pt-BR"/>
      </w:rPr>
      <w:drawing>
        <wp:anchor distT="0" distB="0" distL="114935" distR="114935" simplePos="0" relativeHeight="251657727" behindDoc="1" locked="0" layoutInCell="1" allowOverlap="1" wp14:anchorId="63E10E26" wp14:editId="0BCC7F7A">
          <wp:simplePos x="0" y="0"/>
          <wp:positionH relativeFrom="page">
            <wp:posOffset>-1905</wp:posOffset>
          </wp:positionH>
          <wp:positionV relativeFrom="page">
            <wp:posOffset>9911080</wp:posOffset>
          </wp:positionV>
          <wp:extent cx="7546975" cy="898525"/>
          <wp:effectExtent l="0" t="0" r="0" b="0"/>
          <wp:wrapSquare wrapText="bothSides"/>
          <wp:docPr id="1783099322" name="Imagem 1783099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542" r="-64" b="-542"/>
                  <a:stretch>
                    <a:fillRect/>
                  </a:stretch>
                </pic:blipFill>
                <pic:spPr>
                  <a:xfrm>
                    <a:off x="0" y="0"/>
                    <a:ext cx="7546975" cy="898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15873">
      <w:rPr>
        <w:noProof/>
      </w:rPr>
      <w:drawing>
        <wp:anchor distT="0" distB="0" distL="114300" distR="114300" simplePos="0" relativeHeight="251658240" behindDoc="0" locked="0" layoutInCell="1" allowOverlap="1" wp14:anchorId="5956A13C" wp14:editId="703E6BB3">
          <wp:simplePos x="0" y="0"/>
          <wp:positionH relativeFrom="column">
            <wp:posOffset>6350</wp:posOffset>
          </wp:positionH>
          <wp:positionV relativeFrom="paragraph">
            <wp:posOffset>9469755</wp:posOffset>
          </wp:positionV>
          <wp:extent cx="7553325" cy="589280"/>
          <wp:effectExtent l="0" t="0" r="0" b="0"/>
          <wp:wrapSquare wrapText="bothSides"/>
          <wp:docPr id="1695968621" name="Imagem 1695968621" descr="C:\Users\Comunicacao8\Documents\Comunicação_Neyron\2015\Material_Gráfico\JPEG\cabrod2\Cab_Rod rg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Users\Comunicacao8\Documents\Comunicação_Neyron\2015\Material_Gráfico\JPEG\cabrod2\Cab_Rod rgb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5BF6" w14:textId="77777777" w:rsidR="00973182" w:rsidRDefault="00973182">
      <w:r>
        <w:separator/>
      </w:r>
    </w:p>
  </w:footnote>
  <w:footnote w:type="continuationSeparator" w:id="0">
    <w:p w14:paraId="55C932AF" w14:textId="77777777" w:rsidR="00973182" w:rsidRDefault="0097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B4C9" w14:textId="54B7EC21" w:rsidR="00DA4D2F" w:rsidRDefault="00E15873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FD3E94" wp14:editId="34DBFF58">
          <wp:simplePos x="0" y="0"/>
          <wp:positionH relativeFrom="margin">
            <wp:posOffset>-904875</wp:posOffset>
          </wp:positionH>
          <wp:positionV relativeFrom="margin">
            <wp:posOffset>-1466215</wp:posOffset>
          </wp:positionV>
          <wp:extent cx="7552800" cy="1256400"/>
          <wp:effectExtent l="0" t="0" r="0" b="1270"/>
          <wp:wrapNone/>
          <wp:docPr id="2018012622" name="Imagem 2018012622" descr="C:\Users\Comunicacao8\Documents\Comunicação_Neyron\2015\Material_Gráfico\JPEG\cabrod2\Cab_Rod 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Comunicacao8\Documents\Comunicação_Neyron\2015\Material_Gráfico\JPEG\cabrod2\Cab_Rod 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00D7"/>
    <w:multiLevelType w:val="hybridMultilevel"/>
    <w:tmpl w:val="1FC2E130"/>
    <w:lvl w:ilvl="0" w:tplc="18000174">
      <w:start w:val="1"/>
      <w:numFmt w:val="upperRoman"/>
      <w:lvlText w:val="%1)"/>
      <w:lvlJc w:val="left"/>
      <w:pPr>
        <w:ind w:left="14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425062C"/>
    <w:multiLevelType w:val="hybridMultilevel"/>
    <w:tmpl w:val="D89EDE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6370"/>
    <w:multiLevelType w:val="hybridMultilevel"/>
    <w:tmpl w:val="6638EA52"/>
    <w:lvl w:ilvl="0" w:tplc="EAC2D75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F8B5F1F"/>
    <w:multiLevelType w:val="hybridMultilevel"/>
    <w:tmpl w:val="C67C203C"/>
    <w:lvl w:ilvl="0" w:tplc="04160017">
      <w:start w:val="1"/>
      <w:numFmt w:val="lowerLetter"/>
      <w:lvlText w:val="%1)"/>
      <w:lvlJc w:val="left"/>
      <w:pPr>
        <w:ind w:left="6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87" w:hanging="360"/>
      </w:pPr>
    </w:lvl>
    <w:lvl w:ilvl="2" w:tplc="0416001B" w:tentative="1">
      <w:start w:val="1"/>
      <w:numFmt w:val="lowerRoman"/>
      <w:lvlText w:val="%3."/>
      <w:lvlJc w:val="right"/>
      <w:pPr>
        <w:ind w:left="1707" w:hanging="180"/>
      </w:pPr>
    </w:lvl>
    <w:lvl w:ilvl="3" w:tplc="0416000F" w:tentative="1">
      <w:start w:val="1"/>
      <w:numFmt w:val="decimal"/>
      <w:lvlText w:val="%4."/>
      <w:lvlJc w:val="left"/>
      <w:pPr>
        <w:ind w:left="2427" w:hanging="360"/>
      </w:pPr>
    </w:lvl>
    <w:lvl w:ilvl="4" w:tplc="04160019" w:tentative="1">
      <w:start w:val="1"/>
      <w:numFmt w:val="lowerLetter"/>
      <w:lvlText w:val="%5."/>
      <w:lvlJc w:val="left"/>
      <w:pPr>
        <w:ind w:left="3147" w:hanging="360"/>
      </w:pPr>
    </w:lvl>
    <w:lvl w:ilvl="5" w:tplc="0416001B" w:tentative="1">
      <w:start w:val="1"/>
      <w:numFmt w:val="lowerRoman"/>
      <w:lvlText w:val="%6."/>
      <w:lvlJc w:val="right"/>
      <w:pPr>
        <w:ind w:left="3867" w:hanging="180"/>
      </w:pPr>
    </w:lvl>
    <w:lvl w:ilvl="6" w:tplc="0416000F" w:tentative="1">
      <w:start w:val="1"/>
      <w:numFmt w:val="decimal"/>
      <w:lvlText w:val="%7."/>
      <w:lvlJc w:val="left"/>
      <w:pPr>
        <w:ind w:left="4587" w:hanging="360"/>
      </w:pPr>
    </w:lvl>
    <w:lvl w:ilvl="7" w:tplc="04160019" w:tentative="1">
      <w:start w:val="1"/>
      <w:numFmt w:val="lowerLetter"/>
      <w:lvlText w:val="%8."/>
      <w:lvlJc w:val="left"/>
      <w:pPr>
        <w:ind w:left="5307" w:hanging="360"/>
      </w:pPr>
    </w:lvl>
    <w:lvl w:ilvl="8" w:tplc="0416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234C4202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43335"/>
    <w:multiLevelType w:val="hybridMultilevel"/>
    <w:tmpl w:val="EF6241EE"/>
    <w:lvl w:ilvl="0" w:tplc="C8EEF6A8">
      <w:start w:val="1"/>
      <w:numFmt w:val="upperRoman"/>
      <w:lvlText w:val="%1."/>
      <w:lvlJc w:val="left"/>
      <w:pPr>
        <w:ind w:left="720" w:hanging="720"/>
      </w:pPr>
      <w:rPr>
        <w:rFonts w:ascii="Arial" w:eastAsia="MS Mincho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80016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9A665"/>
    <w:multiLevelType w:val="singleLevel"/>
    <w:tmpl w:val="45F4FA8A"/>
    <w:lvl w:ilvl="0">
      <w:start w:val="1"/>
      <w:numFmt w:val="upperRoman"/>
      <w:suff w:val="space"/>
      <w:lvlText w:val="%1."/>
      <w:lvlJc w:val="left"/>
      <w:rPr>
        <w:b/>
        <w:bCs/>
      </w:rPr>
    </w:lvl>
  </w:abstractNum>
  <w:abstractNum w:abstractNumId="8" w15:restartNumberingAfterBreak="0">
    <w:nsid w:val="42EE492C"/>
    <w:multiLevelType w:val="singleLevel"/>
    <w:tmpl w:val="42EE492C"/>
    <w:lvl w:ilvl="0">
      <w:start w:val="1"/>
      <w:numFmt w:val="upperRoman"/>
      <w:suff w:val="space"/>
      <w:lvlText w:val="%1."/>
      <w:lvlJc w:val="left"/>
    </w:lvl>
  </w:abstractNum>
  <w:abstractNum w:abstractNumId="9" w15:restartNumberingAfterBreak="0">
    <w:nsid w:val="53D67778"/>
    <w:multiLevelType w:val="hybridMultilevel"/>
    <w:tmpl w:val="5E1822E4"/>
    <w:lvl w:ilvl="0" w:tplc="273CADE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60E1CA2"/>
    <w:multiLevelType w:val="singleLevel"/>
    <w:tmpl w:val="45F4FA8A"/>
    <w:lvl w:ilvl="0">
      <w:start w:val="1"/>
      <w:numFmt w:val="upperRoman"/>
      <w:suff w:val="space"/>
      <w:lvlText w:val="%1."/>
      <w:lvlJc w:val="left"/>
      <w:rPr>
        <w:b/>
        <w:bCs/>
      </w:rPr>
    </w:lvl>
  </w:abstractNum>
  <w:abstractNum w:abstractNumId="11" w15:restartNumberingAfterBreak="0">
    <w:nsid w:val="586A1DF0"/>
    <w:multiLevelType w:val="hybridMultilevel"/>
    <w:tmpl w:val="6830698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4A5C87"/>
    <w:multiLevelType w:val="hybridMultilevel"/>
    <w:tmpl w:val="FA8A4792"/>
    <w:lvl w:ilvl="0" w:tplc="73C26428">
      <w:start w:val="1"/>
      <w:numFmt w:val="bullet"/>
      <w:lvlText w:val=""/>
      <w:lvlJc w:val="left"/>
      <w:pPr>
        <w:ind w:left="-1800" w:hanging="360"/>
      </w:pPr>
      <w:rPr>
        <w:rFonts w:ascii="Wingdings" w:hAnsi="Wingdings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080" w:hanging="360"/>
      </w:pPr>
    </w:lvl>
    <w:lvl w:ilvl="2" w:tplc="0416001B" w:tentative="1">
      <w:start w:val="1"/>
      <w:numFmt w:val="lowerRoman"/>
      <w:lvlText w:val="%3."/>
      <w:lvlJc w:val="right"/>
      <w:pPr>
        <w:ind w:left="-360" w:hanging="180"/>
      </w:pPr>
    </w:lvl>
    <w:lvl w:ilvl="3" w:tplc="0416000F" w:tentative="1">
      <w:start w:val="1"/>
      <w:numFmt w:val="decimal"/>
      <w:lvlText w:val="%4."/>
      <w:lvlJc w:val="left"/>
      <w:pPr>
        <w:ind w:left="360" w:hanging="360"/>
      </w:pPr>
    </w:lvl>
    <w:lvl w:ilvl="4" w:tplc="04160019" w:tentative="1">
      <w:start w:val="1"/>
      <w:numFmt w:val="lowerLetter"/>
      <w:lvlText w:val="%5."/>
      <w:lvlJc w:val="left"/>
      <w:pPr>
        <w:ind w:left="1080" w:hanging="360"/>
      </w:pPr>
    </w:lvl>
    <w:lvl w:ilvl="5" w:tplc="0416001B" w:tentative="1">
      <w:start w:val="1"/>
      <w:numFmt w:val="lowerRoman"/>
      <w:lvlText w:val="%6."/>
      <w:lvlJc w:val="right"/>
      <w:pPr>
        <w:ind w:left="1800" w:hanging="180"/>
      </w:pPr>
    </w:lvl>
    <w:lvl w:ilvl="6" w:tplc="0416000F" w:tentative="1">
      <w:start w:val="1"/>
      <w:numFmt w:val="decimal"/>
      <w:lvlText w:val="%7."/>
      <w:lvlJc w:val="left"/>
      <w:pPr>
        <w:ind w:left="2520" w:hanging="360"/>
      </w:pPr>
    </w:lvl>
    <w:lvl w:ilvl="7" w:tplc="04160019" w:tentative="1">
      <w:start w:val="1"/>
      <w:numFmt w:val="lowerLetter"/>
      <w:lvlText w:val="%8."/>
      <w:lvlJc w:val="left"/>
      <w:pPr>
        <w:ind w:left="3240" w:hanging="360"/>
      </w:pPr>
    </w:lvl>
    <w:lvl w:ilvl="8" w:tplc="0416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 w15:restartNumberingAfterBreak="0">
    <w:nsid w:val="66E6AAEC"/>
    <w:multiLevelType w:val="singleLevel"/>
    <w:tmpl w:val="66E6AAEC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778210E4"/>
    <w:multiLevelType w:val="hybridMultilevel"/>
    <w:tmpl w:val="1AC44CF0"/>
    <w:lvl w:ilvl="0" w:tplc="019AD1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4934A6"/>
    <w:multiLevelType w:val="hybridMultilevel"/>
    <w:tmpl w:val="3BA46728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703169">
    <w:abstractNumId w:val="13"/>
  </w:num>
  <w:num w:numId="2" w16cid:durableId="1788549952">
    <w:abstractNumId w:val="8"/>
  </w:num>
  <w:num w:numId="3" w16cid:durableId="1732459996">
    <w:abstractNumId w:val="2"/>
  </w:num>
  <w:num w:numId="4" w16cid:durableId="2000228904">
    <w:abstractNumId w:val="9"/>
  </w:num>
  <w:num w:numId="5" w16cid:durableId="1651399868">
    <w:abstractNumId w:val="7"/>
  </w:num>
  <w:num w:numId="6" w16cid:durableId="1089154912">
    <w:abstractNumId w:val="0"/>
  </w:num>
  <w:num w:numId="7" w16cid:durableId="1145125160">
    <w:abstractNumId w:val="1"/>
  </w:num>
  <w:num w:numId="8" w16cid:durableId="458962824">
    <w:abstractNumId w:val="3"/>
  </w:num>
  <w:num w:numId="9" w16cid:durableId="866526078">
    <w:abstractNumId w:val="11"/>
  </w:num>
  <w:num w:numId="10" w16cid:durableId="578684749">
    <w:abstractNumId w:val="14"/>
  </w:num>
  <w:num w:numId="11" w16cid:durableId="1852455643">
    <w:abstractNumId w:val="4"/>
  </w:num>
  <w:num w:numId="12" w16cid:durableId="2122215777">
    <w:abstractNumId w:val="12"/>
  </w:num>
  <w:num w:numId="13" w16cid:durableId="1432240144">
    <w:abstractNumId w:val="10"/>
  </w:num>
  <w:num w:numId="14" w16cid:durableId="360589059">
    <w:abstractNumId w:val="6"/>
  </w:num>
  <w:num w:numId="15" w16cid:durableId="1669552095">
    <w:abstractNumId w:val="5"/>
  </w:num>
  <w:num w:numId="16" w16cid:durableId="15333774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9937"/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52"/>
    <w:rsid w:val="00040779"/>
    <w:rsid w:val="00050E83"/>
    <w:rsid w:val="0006091B"/>
    <w:rsid w:val="000667E0"/>
    <w:rsid w:val="00070E35"/>
    <w:rsid w:val="00087874"/>
    <w:rsid w:val="000B2318"/>
    <w:rsid w:val="000D2ED0"/>
    <w:rsid w:val="0010455B"/>
    <w:rsid w:val="00117A73"/>
    <w:rsid w:val="00157CF0"/>
    <w:rsid w:val="001623D4"/>
    <w:rsid w:val="001A47EB"/>
    <w:rsid w:val="001E6F42"/>
    <w:rsid w:val="001F6043"/>
    <w:rsid w:val="00220C4B"/>
    <w:rsid w:val="0023789D"/>
    <w:rsid w:val="00252DEA"/>
    <w:rsid w:val="002C378F"/>
    <w:rsid w:val="002C764D"/>
    <w:rsid w:val="00322D2D"/>
    <w:rsid w:val="00345DC3"/>
    <w:rsid w:val="003B0875"/>
    <w:rsid w:val="003E2030"/>
    <w:rsid w:val="003F39DB"/>
    <w:rsid w:val="00405254"/>
    <w:rsid w:val="00440600"/>
    <w:rsid w:val="004475A3"/>
    <w:rsid w:val="00467603"/>
    <w:rsid w:val="00476CC9"/>
    <w:rsid w:val="00487CE0"/>
    <w:rsid w:val="004A5061"/>
    <w:rsid w:val="004C6069"/>
    <w:rsid w:val="00511055"/>
    <w:rsid w:val="00572107"/>
    <w:rsid w:val="0059272D"/>
    <w:rsid w:val="005A6001"/>
    <w:rsid w:val="005D6737"/>
    <w:rsid w:val="006007ED"/>
    <w:rsid w:val="006153DA"/>
    <w:rsid w:val="00640F9A"/>
    <w:rsid w:val="006D6CEB"/>
    <w:rsid w:val="006E4210"/>
    <w:rsid w:val="00722D97"/>
    <w:rsid w:val="00727824"/>
    <w:rsid w:val="007C4991"/>
    <w:rsid w:val="00810BAD"/>
    <w:rsid w:val="008206FD"/>
    <w:rsid w:val="00840EF2"/>
    <w:rsid w:val="00876680"/>
    <w:rsid w:val="00880A35"/>
    <w:rsid w:val="008A52F2"/>
    <w:rsid w:val="008B76BC"/>
    <w:rsid w:val="009175D1"/>
    <w:rsid w:val="0092025E"/>
    <w:rsid w:val="00973182"/>
    <w:rsid w:val="009B2313"/>
    <w:rsid w:val="009D7AD4"/>
    <w:rsid w:val="00A34E15"/>
    <w:rsid w:val="00AF7DB9"/>
    <w:rsid w:val="00B03C54"/>
    <w:rsid w:val="00B07CC8"/>
    <w:rsid w:val="00B1759B"/>
    <w:rsid w:val="00B32ABD"/>
    <w:rsid w:val="00B725F0"/>
    <w:rsid w:val="00B8072C"/>
    <w:rsid w:val="00BE0941"/>
    <w:rsid w:val="00C57292"/>
    <w:rsid w:val="00CD6385"/>
    <w:rsid w:val="00CF4256"/>
    <w:rsid w:val="00D22449"/>
    <w:rsid w:val="00D35A0E"/>
    <w:rsid w:val="00D85D97"/>
    <w:rsid w:val="00DA4D2F"/>
    <w:rsid w:val="00E15873"/>
    <w:rsid w:val="00E33552"/>
    <w:rsid w:val="00E41FCE"/>
    <w:rsid w:val="00F22241"/>
    <w:rsid w:val="00F32630"/>
    <w:rsid w:val="00F67B40"/>
    <w:rsid w:val="00F9453E"/>
    <w:rsid w:val="0806102D"/>
    <w:rsid w:val="12CB1D08"/>
    <w:rsid w:val="1F382AD0"/>
    <w:rsid w:val="29A86CA8"/>
    <w:rsid w:val="2BB5629D"/>
    <w:rsid w:val="3A5A3230"/>
    <w:rsid w:val="558551ED"/>
    <w:rsid w:val="629E4B04"/>
    <w:rsid w:val="69190C70"/>
    <w:rsid w:val="721177EE"/>
    <w:rsid w:val="73752B27"/>
    <w:rsid w:val="762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6B0A89ED"/>
  <w15:chartTrackingRefBased/>
  <w15:docId w15:val="{2081B41E-462E-4F71-BB1A-EC17706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Hyperlink" w:uiPriority="6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widowControl w:val="0"/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uiPriority w:val="7"/>
    <w:rPr>
      <w:rFonts w:ascii="Tahoma" w:eastAsia="MS Mincho" w:hAnsi="Tahoma" w:cs="Tahoma"/>
      <w:sz w:val="16"/>
      <w:szCs w:val="16"/>
      <w:lang w:eastAsia="zh-CN"/>
    </w:rPr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styleId="Hyperlink">
    <w:name w:val="Hyperlink"/>
    <w:uiPriority w:val="6"/>
    <w:rPr>
      <w:color w:val="000080"/>
      <w:u w:val="single"/>
    </w:rPr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styleId="Forte">
    <w:name w:val="Strong"/>
    <w:uiPriority w:val="6"/>
    <w:qFormat/>
    <w:rPr>
      <w:rFonts w:cs="Times New Roman"/>
      <w:b/>
      <w:bCs/>
    </w:rPr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CabealhoChar">
    <w:name w:val="Cabeçalho Char"/>
    <w:basedOn w:val="Fontepargpadro1"/>
    <w:uiPriority w:val="6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RodapChar">
    <w:name w:val="Rodapé Char"/>
    <w:basedOn w:val="Fontepargpadro1"/>
    <w:uiPriority w:val="6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Fontepargpadro11">
    <w:name w:val="Fonte parág. padrão11"/>
    <w:uiPriority w:val="6"/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Fontepargpadro1">
    <w:name w:val="Fonte parág. padrão1"/>
    <w:uiPriority w:val="6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11">
    <w:name w:val="WW-Absatz-Standardschriftart11111111"/>
    <w:uiPriority w:val="2"/>
  </w:style>
  <w:style w:type="paragraph" w:customStyle="1" w:styleId="NormalWeb1">
    <w:name w:val="Normal (Web)1"/>
    <w:basedOn w:val="Normal"/>
    <w:uiPriority w:val="7"/>
    <w:pPr>
      <w:spacing w:before="280" w:after="280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  <w:pPr>
      <w:spacing w:before="121"/>
      <w:ind w:left="122"/>
      <w:jc w:val="both"/>
    </w:pPr>
  </w:style>
  <w:style w:type="paragraph" w:customStyle="1" w:styleId="Textodebalo1">
    <w:name w:val="Texto de balão1"/>
    <w:basedOn w:val="Normal"/>
    <w:uiPriority w:val="7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styleId="Lista">
    <w:name w:val="List"/>
    <w:basedOn w:val="Corpodetexto"/>
    <w:uiPriority w:val="7"/>
    <w:rPr>
      <w:rFonts w:cs="Mangal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customStyle="1" w:styleId="SemEspaamento1">
    <w:name w:val="Sem Espaçamento1"/>
    <w:uiPriority w:val="6"/>
    <w:pPr>
      <w:widowControl w:val="0"/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rsid w:val="00157CF0"/>
    <w:pPr>
      <w:widowControl w:val="0"/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paragraph" w:styleId="Textodebalo">
    <w:name w:val="Balloon Text"/>
    <w:basedOn w:val="Normal"/>
    <w:link w:val="TextodebaloChar1"/>
    <w:rsid w:val="009B2313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rsid w:val="009B2313"/>
    <w:rPr>
      <w:rFonts w:ascii="Segoe UI" w:eastAsia="MS Mincho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Boaventura</dc:creator>
  <cp:keywords/>
  <dc:description/>
  <cp:lastModifiedBy>Parbal B</cp:lastModifiedBy>
  <cp:revision>6</cp:revision>
  <cp:lastPrinted>2021-06-22T18:57:00Z</cp:lastPrinted>
  <dcterms:created xsi:type="dcterms:W3CDTF">2024-08-13T20:14:00Z</dcterms:created>
  <dcterms:modified xsi:type="dcterms:W3CDTF">2024-08-14T12:29:00Z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