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eastAsia="MS Mincho" w:cs="Arial"/>
          <w:b/>
          <w:bCs/>
          <w:sz w:val="22"/>
          <w:szCs w:val="22"/>
          <w:lang w:eastAsia="zh-CN"/>
        </w:rPr>
        <w:t xml:space="preserve">PORTARIA Nº </w:t>
      </w:r>
      <w:r>
        <w:rPr>
          <w:rFonts w:hint="default" w:ascii="Arial" w:hAnsi="Arial" w:cs="Arial"/>
          <w:b/>
          <w:bCs/>
          <w:sz w:val="22"/>
          <w:szCs w:val="22"/>
          <w:lang w:val="pt-BR" w:eastAsia="zh-CN"/>
        </w:rPr>
        <w:t>25</w:t>
      </w:r>
      <w:r>
        <w:rPr>
          <w:rFonts w:ascii="Arial" w:hAnsi="Arial" w:eastAsia="MS Mincho" w:cs="Arial"/>
          <w:b/>
          <w:bCs/>
          <w:sz w:val="22"/>
          <w:szCs w:val="22"/>
          <w:lang w:eastAsia="zh-CN"/>
        </w:rPr>
        <w:t>, DE 2</w:t>
      </w:r>
      <w:r>
        <w:rPr>
          <w:rFonts w:hint="default" w:ascii="Arial" w:hAnsi="Arial" w:cs="Arial"/>
          <w:b/>
          <w:bCs/>
          <w:sz w:val="22"/>
          <w:szCs w:val="22"/>
          <w:lang w:val="pt-BR" w:eastAsia="zh-CN"/>
        </w:rPr>
        <w:t>2</w:t>
      </w:r>
      <w:bookmarkStart w:id="1" w:name="_GoBack"/>
      <w:bookmarkEnd w:id="1"/>
      <w:r>
        <w:rPr>
          <w:rFonts w:ascii="Arial" w:hAnsi="Arial" w:eastAsia="MS Mincho" w:cs="Arial"/>
          <w:b/>
          <w:bCs/>
          <w:sz w:val="22"/>
          <w:szCs w:val="22"/>
          <w:lang w:eastAsia="zh-CN"/>
        </w:rPr>
        <w:t xml:space="preserve"> DE </w:t>
      </w:r>
      <w:r>
        <w:rPr>
          <w:rFonts w:ascii="Arial" w:hAnsi="Arial" w:eastAsia="MS Mincho" w:cs="Arial"/>
          <w:b/>
          <w:bCs/>
          <w:color w:val="auto"/>
          <w:kern w:val="0"/>
          <w:sz w:val="22"/>
          <w:szCs w:val="22"/>
          <w:lang w:val="pt-BR" w:eastAsia="zh-CN" w:bidi="ar-SA"/>
        </w:rPr>
        <w:t>ABRIL</w:t>
      </w:r>
      <w:r>
        <w:rPr>
          <w:rFonts w:ascii="Arial" w:hAnsi="Arial" w:eastAsia="MS Mincho" w:cs="Arial"/>
          <w:b/>
          <w:bCs/>
          <w:sz w:val="22"/>
          <w:szCs w:val="22"/>
          <w:lang w:eastAsia="zh-CN"/>
        </w:rPr>
        <w:t xml:space="preserve"> DE 2024</w:t>
      </w:r>
    </w:p>
    <w:p>
      <w:pPr>
        <w:spacing w:line="240" w:lineRule="auto"/>
        <w:jc w:val="center"/>
        <w:rPr>
          <w:rFonts w:ascii="Arial" w:hAnsi="Arial"/>
          <w:sz w:val="22"/>
          <w:szCs w:val="22"/>
        </w:rPr>
      </w:pPr>
    </w:p>
    <w:p>
      <w:pPr>
        <w:spacing w:line="240" w:lineRule="auto"/>
        <w:ind w:left="4395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Contrata </w:t>
      </w:r>
      <w:r>
        <w:rPr>
          <w:rFonts w:ascii="Arial" w:hAnsi="Arial" w:cs="Arial"/>
          <w:b/>
          <w:color w:val="201F1E"/>
          <w:sz w:val="22"/>
          <w:szCs w:val="22"/>
          <w:shd w:val="clear" w:fill="FFFFFF"/>
        </w:rPr>
        <w:t>Theily Santos Cruz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 dá outras providências.</w:t>
      </w:r>
    </w:p>
    <w:p>
      <w:pPr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240" w:lineRule="auto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 Presidente do Conselho de Arquitetura e Urbanismo de Goiás - CAU/GO</w:t>
      </w:r>
      <w:r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>
      <w:pPr>
        <w:spacing w:line="240" w:lineRule="auto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o resultado do Concurso Público, realizado através do Edital CAU nº 01/2023 e homologado em </w:t>
      </w:r>
      <w:r>
        <w:rPr>
          <w:rFonts w:ascii="Arial" w:hAnsi="Arial" w:eastAsia="MS Mincho" w:cs="Arial"/>
          <w:color w:val="000000"/>
          <w:sz w:val="22"/>
          <w:szCs w:val="22"/>
          <w:lang w:eastAsia="zh-CN"/>
        </w:rPr>
        <w:t>08/12/2023</w:t>
      </w:r>
      <w:r>
        <w:rPr>
          <w:rFonts w:ascii="Arial" w:hAnsi="Arial" w:cs="Arial"/>
          <w:color w:val="000000"/>
          <w:sz w:val="22"/>
          <w:szCs w:val="22"/>
        </w:rPr>
        <w:t>, visando a contratação de empregados efetivos para o quadro de empregados deste Conselho;</w:t>
      </w:r>
    </w:p>
    <w:p>
      <w:pPr>
        <w:spacing w:line="240" w:lineRule="auto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Considerando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o Edital de Convocação nº 05/2024, a documentação e o exame admissional apresentados pelo candidato.</w:t>
      </w:r>
    </w:p>
    <w:p>
      <w:pPr>
        <w:spacing w:line="240" w:lineRule="auto"/>
        <w:ind w:firstLine="113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>
      <w:pPr>
        <w:spacing w:line="240" w:lineRule="auto"/>
        <w:ind w:left="720" w:firstLine="41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>
      <w:pPr>
        <w:spacing w:line="240" w:lineRule="auto"/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240" w:lineRule="auto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Art. 1º </w:t>
      </w:r>
      <w:r>
        <w:rPr>
          <w:rFonts w:ascii="Arial" w:hAnsi="Arial" w:eastAsia="MS Mincho" w:cs="Arial"/>
          <w:b w:val="0"/>
          <w:bCs w:val="0"/>
          <w:color w:val="000000"/>
          <w:sz w:val="22"/>
          <w:szCs w:val="22"/>
          <w:lang w:eastAsia="zh-CN"/>
        </w:rPr>
        <w:t xml:space="preserve">Contratar </w:t>
      </w:r>
      <w:r>
        <w:rPr>
          <w:rFonts w:ascii="Arial" w:hAnsi="Arial" w:eastAsia="MS Mincho" w:cs="Arial"/>
          <w:b/>
          <w:bCs/>
          <w:color w:val="201F1E"/>
          <w:kern w:val="0"/>
          <w:sz w:val="22"/>
          <w:szCs w:val="22"/>
          <w:shd w:val="clear" w:fill="FFFFFF"/>
          <w:lang w:val="pt-BR" w:eastAsia="zh-CN" w:bidi="ar-SA"/>
        </w:rPr>
        <w:t>THEILY SANTOS CRUZ</w:t>
      </w:r>
      <w:r>
        <w:rPr>
          <w:rFonts w:ascii="Arial" w:hAnsi="Arial" w:eastAsia="MS Mincho" w:cs="Arial"/>
          <w:b w:val="0"/>
          <w:bCs w:val="0"/>
          <w:color w:val="000000"/>
          <w:sz w:val="22"/>
          <w:szCs w:val="22"/>
          <w:lang w:eastAsia="zh-CN"/>
        </w:rPr>
        <w:t xml:space="preserve">, aprovada no Concurso Público CAU/GO, Edital de Concurso n.º 01/2023 do CAU/GO de 29 de maio de 2023, Resultado Final homologado em 08/12/2023, publicado no Diário Oficial da União, para o emprego público efetivo de </w:t>
      </w:r>
      <w:r>
        <w:rPr>
          <w:rFonts w:ascii="Arial" w:hAnsi="Arial" w:eastAsia="MS Mincho" w:cs="Arial"/>
          <w:b/>
          <w:bCs/>
          <w:color w:val="000000"/>
          <w:kern w:val="0"/>
          <w:sz w:val="22"/>
          <w:szCs w:val="22"/>
          <w:lang w:val="pt-BR" w:eastAsia="zh-CN" w:bidi="ar-SA"/>
        </w:rPr>
        <w:t>ASSISTENTE DE FISCALIZAÇÃO</w:t>
      </w:r>
      <w:r>
        <w:rPr>
          <w:rFonts w:ascii="Arial" w:hAnsi="Arial" w:eastAsia="MS Mincho" w:cs="Arial"/>
          <w:b w:val="0"/>
          <w:bCs w:val="0"/>
          <w:color w:val="000000"/>
          <w:sz w:val="22"/>
          <w:szCs w:val="22"/>
          <w:lang w:eastAsia="zh-CN"/>
        </w:rPr>
        <w:t xml:space="preserve">, </w:t>
      </w:r>
      <w:r>
        <w:rPr>
          <w:rFonts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>do Quadro de Pessoal do Conselho de Arquitetura e Urbanismo de Goiás (CAU/GO), previsto na alínea b, do inciso II do artigo 2º da Deliberação Plenária – DPL nº 177/2020-CAU/GO, de 31/07/2020 e posteriores alterações.</w:t>
      </w:r>
    </w:p>
    <w:p>
      <w:pPr>
        <w:spacing w:line="240" w:lineRule="auto"/>
        <w:ind w:left="0" w:right="0" w:firstLine="15"/>
        <w:jc w:val="both"/>
        <w:rPr>
          <w:rFonts w:ascii="Arial" w:hAnsi="Arial"/>
          <w:sz w:val="22"/>
          <w:szCs w:val="22"/>
        </w:rPr>
      </w:pPr>
    </w:p>
    <w:p>
      <w:pPr>
        <w:spacing w:before="120" w:after="0" w:line="240" w:lineRule="auto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>Art. 2°.</w:t>
      </w:r>
      <w:r>
        <w:rPr>
          <w:rFonts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 xml:space="preserve"> As atribuições do Emprego Efetivo são as previstas no </w:t>
      </w:r>
      <w:r>
        <w:rPr>
          <w:rFonts w:ascii="Arial" w:hAnsi="Arial" w:eastAsia="MS Mincho" w:cs="Arial"/>
          <w:b w:val="0"/>
          <w:bCs w:val="0"/>
          <w:color w:val="000000"/>
          <w:sz w:val="22"/>
          <w:szCs w:val="22"/>
          <w:lang w:eastAsia="zh-CN"/>
        </w:rPr>
        <w:t xml:space="preserve">Edital de Concurso n.º 01/2023 do CAU/GO de 29 de maio de 2023 e </w:t>
      </w:r>
      <w:r>
        <w:rPr>
          <w:rFonts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>na Deliberação Plenária – DPL nº 180/2020-CAU/GO, de 31/07/2020, às quais se obriga a contratada.</w:t>
      </w:r>
    </w:p>
    <w:p>
      <w:pPr>
        <w:spacing w:line="240" w:lineRule="auto"/>
        <w:ind w:left="0" w:right="0" w:firstLine="1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240" w:lineRule="auto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3º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 salário-base referencial é o </w:t>
      </w:r>
      <w:r>
        <w:rPr>
          <w:rFonts w:ascii="Arial" w:hAnsi="Arial" w:eastAsia="MS Mincho" w:cs="Arial"/>
          <w:b w:val="0"/>
          <w:bCs w:val="0"/>
          <w:color w:val="000000"/>
          <w:sz w:val="22"/>
          <w:szCs w:val="22"/>
          <w:lang w:eastAsia="zh-CN"/>
        </w:rPr>
        <w:t>aprovado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>a Deliberação Plenária – DPL nº 180/2020-CAU/GO, de 31/07/2020 e posteriores alterações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>
      <w:pPr>
        <w:spacing w:line="240" w:lineRule="auto"/>
        <w:ind w:left="0" w:right="0" w:firstLine="15"/>
        <w:jc w:val="both"/>
        <w:rPr>
          <w:rFonts w:ascii="Arial" w:hAnsi="Arial"/>
          <w:sz w:val="22"/>
          <w:szCs w:val="22"/>
        </w:rPr>
      </w:pPr>
    </w:p>
    <w:p>
      <w:pPr>
        <w:spacing w:line="240" w:lineRule="auto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4º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eastAsia="MS Mincho" w:cs="Arial"/>
          <w:b w:val="0"/>
          <w:bCs w:val="0"/>
          <w:color w:val="000000"/>
          <w:sz w:val="22"/>
          <w:szCs w:val="22"/>
          <w:lang w:eastAsia="zh-CN"/>
        </w:rPr>
        <w:t xml:space="preserve">A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carga horária será de 6 (seis) horas diárias, num total de 30 (trinta) horas semanais.</w:t>
      </w:r>
    </w:p>
    <w:p>
      <w:pPr>
        <w:spacing w:line="240" w:lineRule="auto"/>
        <w:ind w:left="0" w:right="0" w:firstLine="15"/>
        <w:jc w:val="both"/>
        <w:rPr>
          <w:rFonts w:ascii="Arial" w:hAnsi="Arial"/>
          <w:sz w:val="22"/>
          <w:szCs w:val="22"/>
        </w:rPr>
      </w:pPr>
    </w:p>
    <w:p>
      <w:pPr>
        <w:spacing w:before="120" w:after="0" w:line="240" w:lineRule="auto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>Art. 5°.</w:t>
      </w:r>
      <w:r>
        <w:rPr>
          <w:rFonts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 xml:space="preserve"> O contrato de trabalho decorrente desta contratação será regido pela Consolidação das Leis do Trabalho.</w:t>
      </w:r>
    </w:p>
    <w:p>
      <w:pPr>
        <w:spacing w:line="240" w:lineRule="auto"/>
        <w:ind w:left="0" w:right="0" w:firstLine="15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before="120"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Art. 6°. 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O ocupante do emprego estará sujeito às normas contidas no Plano de Emprego, Carreira e Salários (PECS), aprovado pela </w:t>
      </w:r>
      <w:r>
        <w:rPr>
          <w:rFonts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>Deliberação Plenária – DPL nº 180/2020-CAU/GO, de 31/07/2020, sendo enquadrado na classe salarial inicial no nível 1 – N1.</w:t>
      </w:r>
    </w:p>
    <w:p>
      <w:pPr>
        <w:spacing w:before="120" w:after="0" w:line="240" w:lineRule="auto"/>
        <w:jc w:val="both"/>
        <w:rPr>
          <w:rFonts w:ascii="Arial" w:hAnsi="Arial"/>
          <w:sz w:val="22"/>
          <w:szCs w:val="22"/>
        </w:rPr>
      </w:pPr>
    </w:p>
    <w:p>
      <w:pPr>
        <w:spacing w:before="120" w:after="0" w:line="240" w:lineRule="auto"/>
        <w:ind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>Art. 7°.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 xml:space="preserve"> Esta Portaria entra em vigor no dia 22 de abril de 2024.</w:t>
      </w:r>
    </w:p>
    <w:p>
      <w:pPr>
        <w:spacing w:before="120" w:after="0" w:line="240" w:lineRule="auto"/>
        <w:ind w:firstLine="15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spacing w:before="120" w:after="0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Simone Buiate Brandão</w:t>
      </w:r>
    </w:p>
    <w:p>
      <w:pPr>
        <w:spacing w:before="120" w:after="0" w:line="240" w:lineRule="auto"/>
        <w:jc w:val="center"/>
        <w:rPr>
          <w:rFonts w:ascii="Arial" w:hAnsi="Arial"/>
          <w:sz w:val="22"/>
          <w:szCs w:val="22"/>
        </w:rPr>
      </w:pPr>
      <w:bookmarkStart w:id="0" w:name="_Hlk65136318"/>
      <w:r>
        <w:rPr>
          <w:rFonts w:ascii="Arial" w:hAnsi="Arial" w:cs="Arial"/>
          <w:sz w:val="22"/>
          <w:szCs w:val="22"/>
        </w:rPr>
        <w:t>Presidente</w:t>
      </w:r>
      <w:bookmarkEnd w:id="0"/>
    </w:p>
    <w:sectPr>
      <w:headerReference r:id="rId4" w:type="default"/>
      <w:footerReference r:id="rId5" w:type="default"/>
      <w:pgSz w:w="11906" w:h="16838"/>
      <w:pgMar w:top="2154" w:right="1134" w:bottom="1134" w:left="1701" w:header="720" w:footer="72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5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39" r="-23" b="-139"/>
                  <a:stretch>
                    <a:fillRect/>
                  </a:stretch>
                </pic:blipFill>
                <pic:spPr>
                  <a:xfrm>
                    <a:off x="0" y="0"/>
                    <a:ext cx="755078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autoHyphenation/>
  <w:footnotePr>
    <w:footnote w:id="0"/>
    <w:footnote w:id="1"/>
  </w:footnotePr>
  <w:compat>
    <w:doNotExpandShiftReturn/>
    <w:compatSetting w:name="compatibilityMode" w:uri="http://schemas.microsoft.com/office/word" w:val="12"/>
  </w:compat>
  <w:rsids>
    <w:rsidRoot w:val="00000000"/>
    <w:rsid w:val="221A0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6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autoRedefine/>
    <w:qFormat/>
    <w:uiPriority w:val="7"/>
    <w:pPr>
      <w:widowControl w:val="0"/>
      <w:suppressAutoHyphens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zh-CN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autoRedefine/>
    <w:qFormat/>
    <w:uiPriority w:val="6"/>
    <w:rPr>
      <w:rFonts w:cs="Times New Roman"/>
      <w:b/>
      <w:bCs/>
    </w:rPr>
  </w:style>
  <w:style w:type="paragraph" w:styleId="5">
    <w:name w:val="List"/>
    <w:basedOn w:val="6"/>
    <w:qFormat/>
    <w:uiPriority w:val="7"/>
    <w:rPr>
      <w:rFonts w:cs="Mangal"/>
    </w:rPr>
  </w:style>
  <w:style w:type="paragraph" w:styleId="6">
    <w:name w:val="Body Text"/>
    <w:basedOn w:val="1"/>
    <w:autoRedefine/>
    <w:uiPriority w:val="7"/>
    <w:pPr>
      <w:spacing w:before="0" w:after="120"/>
    </w:pPr>
  </w:style>
  <w:style w:type="paragraph" w:styleId="7">
    <w:name w:val="Title"/>
    <w:basedOn w:val="1"/>
    <w:next w:val="6"/>
    <w:autoRedefine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8">
    <w:name w:val="header"/>
    <w:basedOn w:val="1"/>
    <w:autoRedefine/>
    <w:qFormat/>
    <w:uiPriority w:val="6"/>
    <w:pPr>
      <w:tabs>
        <w:tab w:val="center" w:pos="4320"/>
        <w:tab w:val="right" w:pos="8640"/>
      </w:tabs>
    </w:pPr>
  </w:style>
  <w:style w:type="paragraph" w:styleId="9">
    <w:name w:val="footer"/>
    <w:basedOn w:val="1"/>
    <w:autoRedefine/>
    <w:uiPriority w:val="6"/>
    <w:pPr>
      <w:tabs>
        <w:tab w:val="center" w:pos="4320"/>
        <w:tab w:val="right" w:pos="8640"/>
      </w:tabs>
    </w:pPr>
  </w:style>
  <w:style w:type="paragraph" w:styleId="10">
    <w:name w:val="caption"/>
    <w:basedOn w:val="1"/>
    <w:qFormat/>
    <w:uiPriority w:val="6"/>
    <w:pPr>
      <w:suppressLineNumbers/>
      <w:spacing w:before="120" w:after="120"/>
    </w:pPr>
    <w:rPr>
      <w:rFonts w:cs="Mangal"/>
      <w:i/>
      <w:iCs/>
    </w:rPr>
  </w:style>
  <w:style w:type="character" w:customStyle="1" w:styleId="11">
    <w:name w:val="Fonte parág. padrão1"/>
    <w:autoRedefine/>
    <w:qFormat/>
    <w:uiPriority w:val="6"/>
  </w:style>
  <w:style w:type="character" w:customStyle="1" w:styleId="12">
    <w:name w:val="Absatz-Standardschriftart"/>
    <w:autoRedefine/>
    <w:qFormat/>
    <w:uiPriority w:val="7"/>
  </w:style>
  <w:style w:type="character" w:customStyle="1" w:styleId="13">
    <w:name w:val="Símbolos de numeração"/>
    <w:autoRedefine/>
    <w:qFormat/>
    <w:uiPriority w:val="6"/>
  </w:style>
  <w:style w:type="character" w:customStyle="1" w:styleId="14">
    <w:name w:val="Cabeçalho Char"/>
    <w:basedOn w:val="11"/>
    <w:autoRedefine/>
    <w:qFormat/>
    <w:uiPriority w:val="6"/>
  </w:style>
  <w:style w:type="character" w:customStyle="1" w:styleId="15">
    <w:name w:val="Rodapé Char"/>
    <w:basedOn w:val="11"/>
    <w:autoRedefine/>
    <w:qFormat/>
    <w:uiPriority w:val="6"/>
  </w:style>
  <w:style w:type="paragraph" w:customStyle="1" w:styleId="16">
    <w:name w:val="Título11"/>
    <w:basedOn w:val="1"/>
    <w:next w:val="6"/>
    <w:autoRedefine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7">
    <w:name w:val="Índice"/>
    <w:basedOn w:val="1"/>
    <w:autoRedefine/>
    <w:qFormat/>
    <w:uiPriority w:val="6"/>
    <w:pPr>
      <w:suppressLineNumbers/>
    </w:pPr>
    <w:rPr>
      <w:rFonts w:cs="Mangal"/>
    </w:rPr>
  </w:style>
  <w:style w:type="paragraph" w:customStyle="1" w:styleId="18">
    <w:name w:val="Normal (Web)1"/>
    <w:basedOn w:val="1"/>
    <w:qFormat/>
    <w:uiPriority w:val="7"/>
    <w:pPr>
      <w:spacing w:before="280" w:after="280"/>
    </w:pPr>
    <w:rPr>
      <w:rFonts w:ascii="Times New Roman" w:hAnsi="Times New Roman" w:eastAsia="Times New Roman"/>
    </w:rPr>
  </w:style>
  <w:style w:type="paragraph" w:customStyle="1" w:styleId="19">
    <w:name w:val="LO-Normal"/>
    <w:basedOn w:val="1"/>
    <w:autoRedefine/>
    <w:qFormat/>
    <w:uiPriority w:val="2"/>
    <w:rPr>
      <w:rFonts w:ascii="Times New Roman" w:hAnsi="Times New Roman" w:eastAsia="Calibri"/>
      <w:color w:val="000000"/>
    </w:rPr>
  </w:style>
  <w:style w:type="paragraph" w:customStyle="1" w:styleId="20">
    <w:name w:val="Cabeçalho e Rodapé"/>
    <w:basedOn w:val="1"/>
    <w:autoRedefine/>
    <w:qFormat/>
    <w:uiPriority w:val="0"/>
  </w:style>
  <w:style w:type="paragraph" w:customStyle="1" w:styleId="21">
    <w:name w:val="Título1"/>
    <w:basedOn w:val="1"/>
    <w:next w:val="6"/>
    <w:qFormat/>
    <w:uiPriority w:val="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2">
    <w:name w:val="LO-Normal1"/>
    <w:basedOn w:val="1"/>
    <w:autoRedefine/>
    <w:qFormat/>
    <w:uiPriority w:val="2"/>
    <w:rPr>
      <w:rFonts w:ascii="Times New Roman" w:hAnsi="Times New Roman" w:eastAsia="Calibri"/>
      <w:color w:val="000000"/>
    </w:rPr>
  </w:style>
  <w:style w:type="paragraph" w:customStyle="1" w:styleId="23">
    <w:name w:val="Default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SimSun" w:cs="Times New Roman"/>
      <w:color w:val="000000"/>
      <w:kern w:val="0"/>
      <w:sz w:val="24"/>
      <w:szCs w:val="20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1738</Characters>
  <Paragraphs>15</Paragraphs>
  <TotalTime>33</TotalTime>
  <ScaleCrop>false</ScaleCrop>
  <LinksUpToDate>false</LinksUpToDate>
  <CharactersWithSpaces>2070</CharactersWithSpaces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2024-02-19T09:47:00Z</dcterms:created>
  <dc:creator>Paula Vianna</dc:creator>
  <cp:lastModifiedBy>lais</cp:lastModifiedBy>
  <cp:lastPrinted>2023-06-27T10:54:00Z</cp:lastPrinted>
  <dcterms:modified xsi:type="dcterms:W3CDTF">2024-04-22T12:16:04Z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0F36F63DE01743239161469116C2363D_12</vt:lpwstr>
  </property>
</Properties>
</file>