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</w:rPr>
      </w:pPr>
      <w:bookmarkStart w:id="0" w:name="_Hlk24123572"/>
      <w:r>
        <w:rPr>
          <w:rFonts w:cs="Arial" w:ascii="Arial" w:hAnsi="Arial"/>
          <w:b/>
          <w:bCs/>
        </w:rPr>
        <w:t xml:space="preserve">CONCURSO PÚBLICO NACIONAL DE PROJETO DE ARQUITETURA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PARA HABITAÇÃO QUILOMBOLA DE INTERESSE SOCIAL N° 01/2021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PROJETO BÁSICO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Conselho De Arquitetura e Urbanismo de Goiás - CAU/GO, CNPJ 14.986.563/0001-14, autarquia federal criada pela lei 12.378/2010, realizará o </w:t>
      </w:r>
      <w:r>
        <w:rPr>
          <w:rFonts w:cs="Arial" w:ascii="Arial" w:hAnsi="Arial"/>
          <w:b/>
        </w:rPr>
        <w:t>Concurso Público Nacional de Projeto de Arquitetura para Habitação de Interesse Social</w:t>
      </w:r>
      <w:r>
        <w:rPr>
          <w:rFonts w:cs="Arial" w:ascii="Arial" w:hAnsi="Arial"/>
        </w:rPr>
        <w:t xml:space="preserve">, por meio da parceria estabelecida pelo Termo de Cooperação Técnica </w:t>
      </w:r>
      <w:r>
        <w:rPr>
          <w:rFonts w:cs="Arial" w:ascii="Arial" w:hAnsi="Arial"/>
          <w:b/>
        </w:rPr>
        <w:t>nº 01/2021</w:t>
      </w:r>
      <w:r>
        <w:rPr>
          <w:rFonts w:cs="Arial" w:ascii="Arial" w:hAnsi="Arial"/>
        </w:rPr>
        <w:t xml:space="preserve"> com a Agência Goiana de Habitação - AGEHAB, para seleção dos 3 (três) melhores projetos de arquitetura para a futura implementação de programas habitacionais no Estado de Goiás.</w:t>
      </w:r>
    </w:p>
    <w:p>
      <w:pPr>
        <w:pStyle w:val="Normal"/>
        <w:spacing w:before="0" w:after="0"/>
        <w:ind w:firstLine="708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ind w:firstLine="708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1. APRESENTAÇÃO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1.1.</w:t>
      </w:r>
      <w:r>
        <w:rPr>
          <w:rFonts w:cs="Arial" w:ascii="Arial" w:hAnsi="Arial"/>
        </w:rPr>
        <w:t xml:space="preserve"> O presente Termo de Referência expõe as necessidades do CAU/GO e da AGEHAB e estabelece o escopo, as diretrizes arquitetônicas programáticas e conceituais, as especificações técnicas e os padrões para a prestação dos serviços de arquitetura a serem desenvolvidos para selecionar as 3 (três) melhores propostas de habitação de interesse social para 1 (uma) tipologia de habitação unifamiliar econômica e expansível, em atendimento a programa estabelecido para a comunidade Quilombola residente no Estado de Goiás.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1.2.</w:t>
      </w:r>
      <w:r>
        <w:rPr>
          <w:rFonts w:cs="Arial" w:ascii="Arial" w:hAnsi="Arial"/>
        </w:rPr>
        <w:t xml:space="preserve"> A proposta deverá conter, além do projeto arquitetônico, informações sobre o sistema estrutural, informações gerais e determinantes sobre o sistema construtivo além de demonstrar a viabilidade técnica e financeira da edificação.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1.3.</w:t>
      </w:r>
      <w:r>
        <w:rPr>
          <w:rFonts w:cs="Arial" w:ascii="Arial" w:hAnsi="Arial"/>
        </w:rPr>
        <w:t xml:space="preserve"> Os 3 (três) vencedores poderão ser convocados para elaborar o projeto executivo de arquitetura e projetos complementares, estrutural, elétrico, hidrossanitário, telefônico e tv, compatibilizados com o sistema estrutural, além das especificações dos materiais e sistemas construtivos necessários a construção da habitação.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 CONCURSO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2.1.</w:t>
      </w:r>
      <w:r>
        <w:rPr>
          <w:rFonts w:cs="Arial" w:ascii="Arial" w:hAnsi="Arial"/>
        </w:rPr>
        <w:t xml:space="preserve"> O Concurso Público será realizado pela recepção de propostas IMPRESSAS E EM ARQUIVO DIGITAL e ocorrerá em única etapa para seleção do </w:t>
      </w:r>
      <w:r>
        <w:rPr>
          <w:rFonts w:cs="Arial" w:ascii="Arial" w:hAnsi="Arial"/>
          <w:b/>
          <w:bCs/>
        </w:rPr>
        <w:t>PROJETO DE ARQUITETURA PARA HABITAÇÃO QUILOMBOLA DE INTERESSE SOCIAL</w:t>
      </w:r>
      <w:r>
        <w:rPr>
          <w:rFonts w:cs="Arial" w:ascii="Arial" w:hAnsi="Arial"/>
        </w:rPr>
        <w:t xml:space="preserve">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2.2.</w:t>
      </w:r>
      <w:r>
        <w:rPr>
          <w:rFonts w:cs="Arial" w:ascii="Arial" w:hAnsi="Arial"/>
        </w:rPr>
        <w:t xml:space="preserve"> O objetivo do concurso é selecionar as 3 (três) propostas que melhor atenderem às condições estabelecidas pelo edital e que apresentarem opções viáveis para a produção de habitação de interesse social com soluções inovadoras e apropriadas à realidade social das comunidades Quilombolas goianas explorando a funcionalidade, a flexibilidade espacial, a adaptabilidade e facilidade na construção.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2.3.</w:t>
      </w:r>
      <w:r>
        <w:rPr>
          <w:rFonts w:cs="Arial" w:ascii="Arial" w:hAnsi="Arial"/>
        </w:rPr>
        <w:t xml:space="preserve"> Para a organização do concurso será nomeada uma </w:t>
      </w:r>
      <w:r>
        <w:rPr>
          <w:rFonts w:cs="Arial" w:ascii="Arial" w:hAnsi="Arial"/>
          <w:b/>
          <w:bCs/>
        </w:rPr>
        <w:t>Comissão Organizadora</w:t>
      </w:r>
      <w:r>
        <w:rPr>
          <w:rFonts w:cs="Arial" w:ascii="Arial" w:hAnsi="Arial"/>
        </w:rPr>
        <w:t xml:space="preserve"> com 3 (três) membros, obrigatoriamente arquitetos e urbanistas, sendo um deles o coordenador e responsável pelos processos e trâmites relativos ao concurso.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2.4.</w:t>
      </w:r>
      <w:r>
        <w:rPr>
          <w:rFonts w:cs="Arial" w:ascii="Arial" w:hAnsi="Arial"/>
        </w:rPr>
        <w:t xml:space="preserve"> O Concurso resultará numa abordagem única para a concepção de habitações para Quilombola de interesse social, buscando projetos que otimizem os espaços da edificação, que respeitem a cultura local, com soluções inovadoras e que possibilitem sua replicação com agilidade e de forma econômica.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2.5.</w:t>
      </w:r>
      <w:r>
        <w:rPr>
          <w:rFonts w:cs="Arial" w:ascii="Arial" w:hAnsi="Arial"/>
        </w:rPr>
        <w:t xml:space="preserve"> O Conselho de Arquitetura e Urbanismo de Goiás, engajado no apoio a Assistência Técnica para Habitação de Interesse Social, doará o projeto executivo resultado do contrato com o proponente vencedor do concurso para que a AGEHAB implemente em seus programas habitacionais, conforme disponibilidade de recursos.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2.6.</w:t>
      </w:r>
      <w:r>
        <w:rPr>
          <w:rFonts w:cs="Arial" w:ascii="Arial" w:hAnsi="Arial"/>
        </w:rPr>
        <w:t xml:space="preserve"> O projeto vencedor será executado através do </w:t>
      </w:r>
      <w:r>
        <w:rPr>
          <w:rFonts w:cs="Arial" w:ascii="Arial" w:hAnsi="Arial"/>
          <w:b/>
        </w:rPr>
        <w:t>Programa Goiás Social</w:t>
      </w:r>
      <w:r>
        <w:rPr>
          <w:rFonts w:cs="Arial" w:ascii="Arial" w:hAnsi="Arial"/>
        </w:rPr>
        <w:t xml:space="preserve">, que consiste na construção de moradias para famílias de baixa renda, mas poderá ser replicado em outros programas habitacionais, preferencialmente em áreas rurais no Estado de Goiás, conforme demanda habitacional e planejamento da AGEHAB. 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3. JUSTIFICATIVA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3.1.</w:t>
      </w:r>
      <w:r>
        <w:rPr>
          <w:rFonts w:cs="Arial" w:ascii="Arial" w:hAnsi="Arial"/>
        </w:rPr>
        <w:t xml:space="preserve"> A Constituição da República Federativa do Brasil, no seu Art. 6º, do Capítulo II - Dos Direitos Sociais, estabelece que são direitos sociais a educação, a saúde, o trabalho, a moradia, o lazer, a segurança, a previdência social, a proteção à maternidade e à infância, a assistência aos desamparados.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3.2</w:t>
      </w:r>
      <w:r>
        <w:rPr>
          <w:rFonts w:cs="Arial" w:ascii="Arial" w:hAnsi="Arial"/>
        </w:rPr>
        <w:t xml:space="preserve">. Em seu Art. 68, a CF reconhece as comunidades Quilombolas como proprietárias das terras que ocupam no território nacional, assim como no Art. 216 reconhece que as formas de expressão, modos de criar, fazer e viver dos Quilombolas constitui patrimônio cultural brasileiro e, com isso, </w:t>
      </w:r>
      <w:bookmarkStart w:id="1" w:name="_Hlk26187696"/>
      <w:r>
        <w:rPr>
          <w:rFonts w:cs="Arial" w:ascii="Arial" w:hAnsi="Arial"/>
        </w:rPr>
        <w:t>cabe à administração pública, estabelecer ações de incentivo, produção e proteção dessas comunidades.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3.3.</w:t>
      </w:r>
      <w:r>
        <w:rPr>
          <w:rFonts w:cs="Arial" w:ascii="Arial" w:hAnsi="Arial"/>
        </w:rPr>
        <w:t xml:space="preserve"> A Declaração Universal dos Direitos Humanos, em seu Art. 25º, item 1, também estabelece que todo homem tem direito a um padrão de vida capaz de assegurar a si e a sua família saúde e bem-estar, inclusive alimentação, vestuário, habitação, cuidados médicos e os serviços sociais indispensáveis, e direito à segurança em caso de desemprego, doença, invalidez, viuvez, velhice ou outros casos de perda dos meios de subsistência em circunstâncias fora de seu controle</w:t>
      </w:r>
      <w:bookmarkEnd w:id="1"/>
      <w:r>
        <w:rPr>
          <w:rFonts w:cs="Arial" w:ascii="Arial" w:hAnsi="Arial"/>
        </w:rPr>
        <w:t>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3.4.</w:t>
      </w:r>
      <w:r>
        <w:rPr>
          <w:rFonts w:cs="Arial" w:ascii="Arial" w:hAnsi="Arial"/>
        </w:rPr>
        <w:t xml:space="preserve"> Já a Lei Federal Nº 11.888/2008, que institui a assistência técnica, foi criada com o intuito de assegurar às famílias de baixa renda assistência técnica pública e gratuita para o projeto e a construção de habitação de interesse social.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3.5.</w:t>
      </w:r>
      <w:r>
        <w:rPr>
          <w:rFonts w:cs="Arial" w:ascii="Arial" w:hAnsi="Arial"/>
        </w:rPr>
        <w:t xml:space="preserve"> O CAU/GO aplica, anualmente, 2% (dois por cento) de sua receita para o patrocínio de projetos de habitação de interesse social com vistas ao fomento das atividades e ao acesso da população à arquitetura e urbanismo visando o atendimento da citada legislação.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3.6.</w:t>
      </w:r>
      <w:r>
        <w:rPr>
          <w:rFonts w:cs="Arial" w:ascii="Arial" w:hAnsi="Arial"/>
        </w:rPr>
        <w:t xml:space="preserve"> A AGEHAB, por sua vez, conta com um programa habitacional que consiste na construção de moradias para famílias de baixa renda, para atendimento da demanda de famílias a serem beneficiadas, diminuindo o déficit habitacional do Estado de Goiás. Para melhor compreensão das características socioculturais das comunidades quilombolas, será disponibilizada Nota Técnica 01, elaborada pelo CAU/GO.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3.7.</w:t>
      </w:r>
      <w:r>
        <w:rPr>
          <w:rFonts w:cs="Arial" w:ascii="Arial" w:hAnsi="Arial"/>
        </w:rPr>
        <w:t xml:space="preserve"> Para realização do concurso foi pactuado o Termo de Acordo de Cooperação Técnica nº 01/2021, entre o Conselho de Arquitetura e Urbanismo de Goiás - CAU/GO e a Agência Goiana de Habitação S/A – AGEHAB, estabelecendo um acordo para promoção de assistência técnica pública e gratuita de projeto para as famílias de baixa renda.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3.8.</w:t>
      </w:r>
      <w:r>
        <w:rPr>
          <w:rFonts w:cs="Arial" w:ascii="Arial" w:hAnsi="Arial"/>
        </w:rPr>
        <w:t xml:space="preserve"> As instituições parceiras entendem que os Concursos Públicos são oportunidades para o avanço no debate, na pesquisa e na prática da arquitetura, e permitem a emergência de novos conceitos e soluções, e o resgate de saberes.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3.9.</w:t>
      </w:r>
      <w:r>
        <w:rPr>
          <w:rFonts w:cs="Arial" w:ascii="Arial" w:hAnsi="Arial"/>
        </w:rPr>
        <w:t xml:space="preserve"> Deste modo, é mais que desejado que seja realizado um concurso de projetos de arquitetura para unidades habitacionais de interesse sociais voltados para famílias de baixa renda, em especial à comunidade Quilombola goiana, como estímulo ao avanço no pensamento e na prática da arquitetura.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3.10.</w:t>
      </w:r>
      <w:r>
        <w:rPr>
          <w:rFonts w:cs="Arial" w:ascii="Arial" w:hAnsi="Arial"/>
        </w:rPr>
        <w:t xml:space="preserve"> A promoção do concurso público como melhor opção para contratação de projetos de arquitetura é uma ação prevista nas diretrizes e metas do CAU/GO para 2021.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4. DO PAPEL DAS INSTITUIÇÕES PARCEIRAS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4.1.</w:t>
      </w:r>
      <w:r>
        <w:rPr>
          <w:rFonts w:cs="Arial" w:ascii="Arial" w:hAnsi="Arial"/>
        </w:rPr>
        <w:t xml:space="preserve"> Caberá ao CAU/GO elaborar as especificações técnicas, o edital de concurso, realizar todos os procedimentos necessários ao processo licitatório, a premiação dos projetos e a contratação e acompanhamento dos serviços.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4.2.</w:t>
      </w:r>
      <w:r>
        <w:rPr>
          <w:rFonts w:cs="Arial" w:ascii="Arial" w:hAnsi="Arial"/>
        </w:rPr>
        <w:t xml:space="preserve"> Os valores pagos a título de premiação e realização do contrato serão custeadas pelo CAU/GO, conforme diretrizes orçamentárias definidas pelo Conselho de Arquitetura e Urbanismo do Brasil - CAU/BR, com despesas previstas, no exercício de 2021, nas contas de </w:t>
      </w:r>
      <w:r>
        <w:rPr>
          <w:rFonts w:eastAsia="Times New Roman" w:cs="Arial" w:ascii="Arial" w:hAnsi="Arial"/>
          <w:color w:val="222222"/>
          <w:lang w:eastAsia="pt-BR"/>
        </w:rPr>
        <w:t>Pessoa Física: 6.2.2.1.1.01.03.01.001</w:t>
      </w:r>
      <w:r>
        <w:rPr>
          <w:rFonts w:eastAsia="Times New Roman" w:cs="Arial" w:ascii="Arial" w:hAnsi="Arial"/>
          <w:color w:val="222222"/>
          <w:lang w:eastAsia="pt-BR"/>
        </w:rPr>
        <w:t xml:space="preserve"> – </w:t>
      </w:r>
      <w:r>
        <w:rPr>
          <w:rFonts w:eastAsia="Times New Roman" w:cs="Arial" w:ascii="Arial" w:hAnsi="Arial"/>
          <w:color w:val="222222"/>
          <w:lang w:eastAsia="pt-BR"/>
        </w:rPr>
        <w:t xml:space="preserve">Remuneração de Serviços Pessoais ou Pessoa Jurídica: 6.2.2.1.1.01.04.04.028 </w:t>
      </w:r>
      <w:r>
        <w:rPr>
          <w:rFonts w:eastAsia="Times New Roman" w:cs="Arial" w:ascii="Arial" w:hAnsi="Arial"/>
          <w:color w:val="222222"/>
          <w:lang w:eastAsia="pt-BR"/>
        </w:rPr>
        <w:t xml:space="preserve">- </w:t>
      </w:r>
      <w:r>
        <w:rPr>
          <w:rFonts w:eastAsia="Times New Roman" w:cs="Arial" w:ascii="Arial" w:hAnsi="Arial"/>
          <w:color w:val="222222"/>
          <w:lang w:eastAsia="pt-BR"/>
        </w:rPr>
        <w:t xml:space="preserve">Outras Despesas, conforme a especificação dos vencedores da licitação.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4.3.</w:t>
      </w:r>
      <w:r>
        <w:rPr>
          <w:rFonts w:cs="Arial" w:ascii="Arial" w:hAnsi="Arial"/>
        </w:rPr>
        <w:t xml:space="preserve"> </w:t>
      </w:r>
      <w:r>
        <w:rPr>
          <w:rFonts w:eastAsia="Times New Roman" w:cs="Arial" w:ascii="Arial" w:hAnsi="Arial"/>
          <w:color w:val="222222"/>
          <w:lang w:eastAsia="pt-BR"/>
        </w:rPr>
        <w:t xml:space="preserve">Caberá a </w:t>
      </w:r>
      <w:r>
        <w:rPr>
          <w:rFonts w:cs="Arial" w:ascii="Arial" w:hAnsi="Arial"/>
        </w:rPr>
        <w:t xml:space="preserve">AGEHAB implementar o projeto ganhador através do </w:t>
      </w:r>
      <w:r>
        <w:rPr>
          <w:rFonts w:cs="Arial" w:ascii="Arial" w:hAnsi="Arial"/>
          <w:b/>
        </w:rPr>
        <w:t>Programa Goiás Social</w:t>
      </w:r>
      <w:r>
        <w:rPr>
          <w:rFonts w:cs="Arial" w:ascii="Arial" w:hAnsi="Arial"/>
        </w:rPr>
        <w:t xml:space="preserve"> e assegurar às famílias Quilombola assistência técnica pública e gratuita para o projeto e subsídio para construção de habitação de interesse social no Estado de Goiás, conforme Lei Federal nº 11.888/2008.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4.4.</w:t>
      </w:r>
      <w:r>
        <w:rPr>
          <w:rFonts w:cs="Arial" w:ascii="Arial" w:hAnsi="Arial"/>
        </w:rPr>
        <w:t xml:space="preserve"> As duas instituições serão responsáveis pela divulgação do concurso e seus resultados além do efetivo cumprimento do acordo estabelecido no termo de cooperação.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16"/>
          <w:lang w:eastAsia="pt-BR"/>
        </w:rPr>
      </w:pPr>
      <w:r>
        <w:rPr>
          <w:rFonts w:eastAsia="Times New Roman" w:cs="Arial" w:ascii="Arial" w:hAnsi="Arial"/>
          <w:color w:val="222222"/>
          <w:sz w:val="16"/>
          <w:lang w:eastAsia="pt-BR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5. ESPECIFICAÇÃO TÉCNICA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5.1.</w:t>
      </w:r>
      <w:r>
        <w:rPr>
          <w:rFonts w:cs="Arial" w:ascii="Arial" w:hAnsi="Arial"/>
        </w:rPr>
        <w:t xml:space="preserve"> Serão avaliadas 1 (uma) tipologia habitacional econômica e expansível, que atenda as exigências da Norma de Acessibilidade (NBR 9050/2015), com o seguinte programa: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ListParagraph"/>
        <w:numPr>
          <w:ilvl w:val="0"/>
          <w:numId w:val="4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 (uma) Sala;</w:t>
      </w:r>
    </w:p>
    <w:p>
      <w:pPr>
        <w:pStyle w:val="ListParagraph"/>
        <w:numPr>
          <w:ilvl w:val="0"/>
          <w:numId w:val="4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 (uma) Cozinha;</w:t>
      </w:r>
    </w:p>
    <w:p>
      <w:pPr>
        <w:pStyle w:val="ListParagraph"/>
        <w:numPr>
          <w:ilvl w:val="0"/>
          <w:numId w:val="4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 (um) Banheiro (no corpo da edificação com acesso externo coberto);</w:t>
      </w:r>
    </w:p>
    <w:p>
      <w:pPr>
        <w:pStyle w:val="ListParagraph"/>
        <w:numPr>
          <w:ilvl w:val="0"/>
          <w:numId w:val="4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2 (dois) Dormitórios (1 casal e outro com duas camas de solteiro);</w:t>
      </w:r>
    </w:p>
    <w:p>
      <w:pPr>
        <w:pStyle w:val="ListParagraph"/>
        <w:numPr>
          <w:ilvl w:val="0"/>
          <w:numId w:val="4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 (uma) Varanda (com fogão a lenha e local para lavar roupa);</w:t>
      </w:r>
    </w:p>
    <w:p>
      <w:pPr>
        <w:pStyle w:val="ListParagraph"/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f) 1 (um) local para guarda de carro e moto (coberto ou descoberto);</w:t>
      </w:r>
    </w:p>
    <w:p>
      <w:pPr>
        <w:pStyle w:val="ListParagraph"/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g) Previsão de expansão para 1 (um) ambiente multiuso.</w:t>
      </w:r>
    </w:p>
    <w:p>
      <w:pPr>
        <w:pStyle w:val="Normal"/>
        <w:spacing w:before="0" w:after="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5.2.</w:t>
      </w:r>
      <w:r>
        <w:rPr>
          <w:rFonts w:cs="Arial" w:ascii="Arial" w:hAnsi="Arial"/>
        </w:rPr>
        <w:t xml:space="preserve"> A solução de expansão deverá ser prevista no sentido horizontal, preservando os limites mínimos estabelecidos para a área de implantação e tem como objetivo abrigar os diversos arranjos familiares e atividades desenvolvidas pelos residentes, considerando as características culturais das comunidades Quilombola (ver Nota técnica com indicação de material para pesquisa).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5.3.</w:t>
      </w:r>
      <w:r>
        <w:rPr>
          <w:rFonts w:cs="Arial" w:ascii="Arial" w:hAnsi="Arial"/>
        </w:rPr>
        <w:t xml:space="preserve"> A unidade habitacional deverá </w:t>
      </w:r>
      <w:r>
        <w:rPr>
          <w:rFonts w:cs="Arial" w:ascii="Arial" w:hAnsi="Arial"/>
          <w:b/>
          <w:bCs/>
        </w:rPr>
        <w:t>não poderá ultrapassar área total igual 70,00 (setenta) m</w:t>
      </w:r>
      <w:r>
        <w:rPr>
          <w:rFonts w:cs="Arial" w:ascii="Arial" w:hAnsi="Arial"/>
          <w:b/>
          <w:bCs/>
          <w:vertAlign w:val="superscript"/>
        </w:rPr>
        <w:t>2</w:t>
      </w:r>
      <w:r>
        <w:rPr>
          <w:rFonts w:cs="Arial" w:ascii="Arial" w:hAnsi="Arial"/>
        </w:rPr>
        <w:t xml:space="preserve"> de área construída, inclusive considerando a expansão.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5.4.</w:t>
      </w:r>
      <w:r>
        <w:rPr>
          <w:rFonts w:cs="Arial" w:ascii="Arial" w:hAnsi="Arial"/>
        </w:rPr>
        <w:t xml:space="preserve"> A unidade habitacional deverá ter </w:t>
      </w:r>
      <w:r>
        <w:rPr>
          <w:rFonts w:cs="Arial" w:ascii="Arial" w:hAnsi="Arial"/>
          <w:b/>
          <w:bCs/>
        </w:rPr>
        <w:t>pé direito útil mínimo de 2,50 m.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5.5.</w:t>
      </w:r>
      <w:r>
        <w:rPr>
          <w:rFonts w:cs="Arial" w:ascii="Arial" w:hAnsi="Arial"/>
        </w:rPr>
        <w:t xml:space="preserve"> A unidade habitacional deverá contemplar em sua estrutura laje de forro em todos os ambientes internos.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5.6. </w:t>
      </w:r>
      <w:r>
        <w:rPr>
          <w:rFonts w:cs="Arial" w:ascii="Arial" w:hAnsi="Arial"/>
        </w:rPr>
        <w:t>O sítio de implantação da habitação deverá ser considerado genérico, em zona rural, de topografia plana (máximo 5%) de inclinação, com um acesso por estrada.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5.7.</w:t>
      </w:r>
      <w:r>
        <w:rPr>
          <w:rFonts w:cs="Arial" w:ascii="Arial" w:hAnsi="Arial"/>
        </w:rPr>
        <w:t xml:space="preserve"> As unidades habitacionais serão implantadas na área rural dos municípios do Estado de Goiás, conforme definição da AGEHAB.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bookmarkStart w:id="2" w:name="_Hlk26189580"/>
      <w:r>
        <w:rPr>
          <w:rFonts w:cs="Arial" w:ascii="Arial" w:hAnsi="Arial"/>
          <w:b/>
        </w:rPr>
        <w:t>5.8.</w:t>
      </w:r>
      <w:r>
        <w:rPr>
          <w:rFonts w:cs="Arial" w:ascii="Arial" w:hAnsi="Arial"/>
        </w:rPr>
        <w:t xml:space="preserve"> As propostas deverão contemplar </w:t>
      </w:r>
      <w:bookmarkEnd w:id="2"/>
      <w:r>
        <w:rPr>
          <w:rFonts w:cs="Arial" w:ascii="Arial" w:hAnsi="Arial"/>
        </w:rPr>
        <w:t>a falta de abastecimento de redes de água e esgoto no local. Devem ser previstas instalações como poço e fossa para o abastecimento da edificação.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5.9.</w:t>
      </w:r>
      <w:r>
        <w:rPr>
          <w:rFonts w:cs="Arial" w:ascii="Arial" w:hAnsi="Arial"/>
        </w:rPr>
        <w:t xml:space="preserve"> O valor limite de construção da habitação proposta é </w:t>
      </w:r>
      <w:r>
        <w:rPr>
          <w:rFonts w:cs="Arial" w:ascii="Arial" w:hAnsi="Arial"/>
          <w:b/>
          <w:bCs/>
        </w:rPr>
        <w:t>R$ 100.000,00</w:t>
      </w:r>
      <w:r>
        <w:rPr>
          <w:rFonts w:cs="Arial" w:ascii="Arial" w:hAnsi="Arial"/>
        </w:rPr>
        <w:t xml:space="preserve"> (cem mil reais).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5.10.</w:t>
      </w:r>
      <w:r>
        <w:rPr>
          <w:rFonts w:cs="Arial" w:ascii="Arial" w:hAnsi="Arial"/>
        </w:rPr>
        <w:t xml:space="preserve"> O valor máximo deverá representar os custos para perfeita execução da unidade habitacional, inclusive despesas com materiais, mão de obra especializada ou não, equipamentos auxiliares e eventuais despesas com transporte de materiais, cargas e descargas em geral, ferramentas, encargos sociais, previdenciários, fiscais, trabalhistas e comerciais, seguros em geral, tributos incidentes, encargos complementares tais como ferramentas individuais, equipamentos de proteção individual, alimentação, transporte urbano ou não, exames médicos e seguros obrigatórios, e quaisquer outras despesas geradas para a execução da unidade habitacional.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6. DA PROPOSTA E SUA FORMA DE APRESENTAÇÃO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6.1.</w:t>
      </w:r>
      <w:r>
        <w:rPr>
          <w:rFonts w:cs="Arial" w:ascii="Arial" w:hAnsi="Arial"/>
        </w:rPr>
        <w:t xml:space="preserve"> A proposta deverá ser apresentada em meio impresso e virtual (arquivo digital em extensão PDF, resolução mínima 300dpi, imagens com configuração mínima 1920X1080 pixels) sendo, no máximo, </w:t>
      </w:r>
      <w:r>
        <w:rPr>
          <w:rFonts w:cs="Arial" w:ascii="Arial" w:hAnsi="Arial"/>
          <w:b/>
          <w:bCs/>
        </w:rPr>
        <w:t>6 (seis) pranchas no formato A4</w:t>
      </w:r>
      <w:r>
        <w:rPr>
          <w:rFonts w:cs="Arial" w:ascii="Arial" w:hAnsi="Arial"/>
        </w:rPr>
        <w:t xml:space="preserve"> (29,7cm x 21cm) contendo no mínimo: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ListParagraph"/>
        <w:numPr>
          <w:ilvl w:val="0"/>
          <w:numId w:val="3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Planta Baixa; </w:t>
      </w:r>
    </w:p>
    <w:p>
      <w:pPr>
        <w:pStyle w:val="ListParagraph"/>
        <w:numPr>
          <w:ilvl w:val="0"/>
          <w:numId w:val="3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Planta de Cobertura;</w:t>
      </w:r>
    </w:p>
    <w:p>
      <w:pPr>
        <w:pStyle w:val="ListParagraph"/>
        <w:numPr>
          <w:ilvl w:val="0"/>
          <w:numId w:val="3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2 Fachadas;</w:t>
      </w:r>
    </w:p>
    <w:p>
      <w:pPr>
        <w:pStyle w:val="ListParagraph"/>
        <w:numPr>
          <w:ilvl w:val="0"/>
          <w:numId w:val="3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2 Cortes (longitudinal e transversal);</w:t>
      </w:r>
    </w:p>
    <w:p>
      <w:pPr>
        <w:pStyle w:val="ListParagraph"/>
        <w:numPr>
          <w:ilvl w:val="0"/>
          <w:numId w:val="3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Perspectivas ou Renderizações;</w:t>
      </w:r>
    </w:p>
    <w:p>
      <w:pPr>
        <w:pStyle w:val="ListParagraph"/>
        <w:numPr>
          <w:ilvl w:val="0"/>
          <w:numId w:val="3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Memória de projeto; </w:t>
      </w:r>
    </w:p>
    <w:p>
      <w:pPr>
        <w:pStyle w:val="ListParagraph"/>
        <w:numPr>
          <w:ilvl w:val="0"/>
          <w:numId w:val="3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Definição sobre o sistema estrutural e principais métodos construtivos, materiais adotados e indicação de espécies para paisagismo.</w:t>
      </w:r>
    </w:p>
    <w:p>
      <w:pPr>
        <w:pStyle w:val="ListParagraph"/>
        <w:spacing w:before="0" w:after="0"/>
        <w:ind w:left="1134" w:hanging="0"/>
        <w:contextualSpacing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6.2.</w:t>
      </w:r>
      <w:r>
        <w:rPr>
          <w:rFonts w:cs="Arial" w:ascii="Arial" w:hAnsi="Arial"/>
        </w:rPr>
        <w:t xml:space="preserve"> Caso a proposta da edificação contenha degraus e rampas, pelo menos um dos cortes deverá mostrar a escada ou rampa no sentido longitudinal.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6.3.</w:t>
      </w:r>
      <w:r>
        <w:rPr>
          <w:rFonts w:cs="Arial" w:ascii="Arial" w:hAnsi="Arial"/>
        </w:rPr>
        <w:t xml:space="preserve"> A distribuição e a forma de apresentação do conteúdo nas pranchas são livres.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6.4.</w:t>
      </w:r>
      <w:r>
        <w:rPr>
          <w:rFonts w:cs="Arial" w:ascii="Arial" w:hAnsi="Arial"/>
        </w:rPr>
        <w:t xml:space="preserve"> O texto do memorial deverá estar contido nas próprias pranchas, podendo ser disposto em bloco em uma única prancha ou distribuído por todas elas.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6.5.</w:t>
      </w:r>
      <w:r>
        <w:rPr>
          <w:rFonts w:cs="Arial" w:ascii="Arial" w:hAnsi="Arial"/>
        </w:rPr>
        <w:t xml:space="preserve"> A proposta poderá conter, além do conteúdo mínimo acima descrito, outros desenhos e imagens suficientes para o pleno entendimento e boa apresentação do projeto como detalhes construtivos, desenhos do interior da edificação e imagens dos materiais de construção entre outros a critério do proponente. A proposta deve estar representada em escalas que permita a boa compreensão das ideias e soluções técnicas.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6.5.</w:t>
      </w:r>
      <w:r>
        <w:rPr>
          <w:rFonts w:cs="Arial" w:ascii="Arial" w:hAnsi="Arial"/>
        </w:rPr>
        <w:t xml:space="preserve"> O produto esperado para as propostas é em nível de </w:t>
      </w:r>
      <w:r>
        <w:rPr>
          <w:rFonts w:cs="Arial" w:ascii="Arial" w:hAnsi="Arial"/>
          <w:b/>
          <w:bCs/>
        </w:rPr>
        <w:t xml:space="preserve">Estudo Preliminar, conforme definição da NBR 6492/2021, </w:t>
      </w:r>
      <w:r>
        <w:rPr>
          <w:rFonts w:cs="Arial" w:ascii="Arial" w:hAnsi="Arial"/>
        </w:rPr>
        <w:t>com definição de volumetria da edificação, planta e layout de mobiliário e descrição de todas as aberturas e desníveis no projeto. A escala utilizada para apresentação dos desenhos fica a critério do proponente e deve prever a boa leitura dos dados apresentados na proposta impressa.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6.6.</w:t>
      </w:r>
      <w:r>
        <w:rPr>
          <w:rFonts w:cs="Arial" w:ascii="Arial" w:hAnsi="Arial"/>
        </w:rPr>
        <w:t xml:space="preserve"> As 3 (três) propostas premiadas deverão autorizar a cessão expressa dos direitos patrimoniais relativos aos projetos desenvolvidos no âmbito do concurso e a replicação do projeto, quantas vezes for desejada, em diferentes cidades do Estado de Goiás.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</w:rPr>
        <w:t>6.7.</w:t>
      </w:r>
      <w:r>
        <w:rPr>
          <w:rFonts w:cs="Arial" w:ascii="Arial" w:hAnsi="Arial"/>
        </w:rPr>
        <w:t xml:space="preserve"> Fica assegurada a possibilidade de utilização das </w:t>
      </w:r>
      <w:r>
        <w:rPr>
          <w:rFonts w:cs="Arial" w:ascii="Arial" w:hAnsi="Arial"/>
        </w:rPr>
        <w:t>propostas selecionadas</w:t>
      </w:r>
      <w:r>
        <w:rPr>
          <w:rFonts w:cs="Arial" w:ascii="Arial" w:hAnsi="Arial"/>
        </w:rPr>
        <w:t xml:space="preserve"> nos canais de comunicação do CAU/GO e da AGEHAB e em ações de divulgação que forem necessárias de acordo com o previsto no Edital do Concurso e na Lei Federal Nº 8.666/93 e Lei Federal N° 9.610/98.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</w:rPr>
        <w:t>6.8.</w:t>
      </w:r>
      <w:r>
        <w:rPr>
          <w:rFonts w:cs="Arial" w:ascii="Arial" w:hAnsi="Arial"/>
        </w:rPr>
        <w:t xml:space="preserve"> As propostas selecionadas deverão ser registradas no Conselho de Arquitetura e Urbanismo de Goiás através do Registro de Responsabilidade Técnica - RRT no nome do autor(res) de forma a assegurar a participação de todos os membros da equipe, caso o projeto seja realizado por equipe.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6.9.</w:t>
      </w:r>
      <w:r>
        <w:rPr>
          <w:rFonts w:cs="Arial" w:ascii="Arial" w:hAnsi="Arial"/>
        </w:rPr>
        <w:t xml:space="preserve"> Cada arquiteto, grupo de arquitetos ou empresa de arquitetura, poderá apresentar apenas 1 (uma) proposta para concorrer ao Concurso Público Nacional de Projeto de Arquitetura para Habitação Quilombola de Interesse Social N° 01/2021. A apresentação de mais de 1 (uma) proposta contendo o nome de um mesmo arquiteto, grupo de arquitetos ou empresa de arquitetura implicará na desclassificação automática da proposta.</w:t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7. CRITÉRIOS DE AVALIAÇÃO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7.1.</w:t>
      </w:r>
      <w:r>
        <w:rPr>
          <w:rFonts w:cs="Arial" w:ascii="Arial" w:hAnsi="Arial"/>
        </w:rPr>
        <w:t xml:space="preserve"> O projeto deverá respeitar os parâmetros </w:t>
      </w:r>
      <w:bookmarkStart w:id="3" w:name="_GoBack"/>
      <w:r>
        <w:rPr>
          <w:rFonts w:cs="Arial" w:ascii="Arial" w:hAnsi="Arial"/>
        </w:rPr>
        <w:t>mínimo</w:t>
      </w:r>
      <w:bookmarkEnd w:id="3"/>
      <w:r>
        <w:rPr>
          <w:rFonts w:cs="Arial" w:ascii="Arial" w:hAnsi="Arial"/>
        </w:rPr>
        <w:t>s das Normas Nacionais vigentes NBR 9050/2020 - Acessibilidade e NBR 15.575/2020 - Desempenho.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</w:rPr>
        <w:t>7.2.</w:t>
      </w:r>
      <w:r>
        <w:rPr>
          <w:rFonts w:cs="Arial" w:ascii="Arial" w:hAnsi="Arial"/>
        </w:rPr>
        <w:t xml:space="preserve"> Deverão ser consideradas as questões relativas à qualidade e à sustentabilidade da habitação através de propostas que traduzam as exigências do conforto ambiental e o menor impacto possível, utilizando tecnologias apropriadas que ofereçam eficiência funcional, econômica e o uso dos recursos naturais como água e energia. A iluminação e ventilação naturais devem ser aproveitadas ao máximo em todos os ambientes.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7.3.</w:t>
      </w:r>
      <w:r>
        <w:rPr>
          <w:rFonts w:cs="Arial" w:ascii="Arial" w:hAnsi="Arial"/>
        </w:rPr>
        <w:t xml:space="preserve"> Para avaliação das propostas será nomeada uma </w:t>
      </w:r>
      <w:r>
        <w:rPr>
          <w:rFonts w:cs="Arial" w:ascii="Arial" w:hAnsi="Arial"/>
          <w:b/>
          <w:bCs/>
        </w:rPr>
        <w:t>Comissão Julgadora</w:t>
      </w:r>
      <w:r>
        <w:rPr>
          <w:rFonts w:cs="Arial" w:ascii="Arial" w:hAnsi="Arial"/>
        </w:rPr>
        <w:t xml:space="preserve"> de 3 (três) membros com experiência comprovada em habitação de interesse social, projetos de edificações ou programas habitacionais.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7.4.</w:t>
      </w:r>
      <w:r>
        <w:rPr>
          <w:rFonts w:cs="Arial" w:ascii="Arial" w:hAnsi="Arial"/>
        </w:rPr>
        <w:t xml:space="preserve"> As notas atribuídas as propostas serão de 0 (zero) a 10 (dez) considerando os critérios acima descritos de forma global e integrada, sem fracionamento de nota por item, sendo a melhor proposta a que atender ao maior número de itens mantendo a funcionalidade e garantindo a melhor proposta plástica.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7.5.</w:t>
      </w:r>
      <w:r>
        <w:rPr>
          <w:rFonts w:cs="Arial" w:ascii="Arial" w:hAnsi="Arial"/>
        </w:rPr>
        <w:t xml:space="preserve"> Cada membro da comissão deverá atribuir uma única nota para cada proposta e a nota final de cada proposta será a média das notas atribuídas pelo total de membros da comissão. As propostas com nota inferior a 7,0 (sete) serão desclassificadas.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7.6.</w:t>
      </w:r>
      <w:r>
        <w:rPr>
          <w:rFonts w:cs="Arial" w:ascii="Arial" w:hAnsi="Arial"/>
        </w:rPr>
        <w:t xml:space="preserve"> Como critérios de avaliação serão analisados: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Adequação as especificações técnicas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Observação dos aspectos culturais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Partido arquitetônico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Aspectos plásticos e estéticos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Funcionalidade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Economicidade e viabilidade construtiva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Sustentabilidade ambiental (Uso racional da água e eficiência energética)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Conforto térmico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Flexibilidade e adaptabilidade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Economia construtiva</w:t>
      </w:r>
    </w:p>
    <w:p>
      <w:pPr>
        <w:pStyle w:val="ListParagraph"/>
        <w:numPr>
          <w:ilvl w:val="0"/>
          <w:numId w:val="5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Atenção a NBR 9050/2020 (Norma de Acessibilidade) e NBR 15.575/2020 (Norma de Desempenho)</w:t>
      </w:r>
    </w:p>
    <w:p>
      <w:pPr>
        <w:pStyle w:val="ListParagraph"/>
        <w:spacing w:before="0" w:after="0"/>
        <w:ind w:left="1134" w:hanging="0"/>
        <w:contextualSpacing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7.7.</w:t>
      </w:r>
      <w:r>
        <w:rPr>
          <w:rFonts w:cs="Arial" w:ascii="Arial" w:hAnsi="Arial"/>
        </w:rPr>
        <w:t xml:space="preserve"> Considerando o clima quente predominante no Estado de Goiás, com períodos de seca entre maio e setembro e insolação intensa, a proposta deve conter soluções que garantam o conforto térmico da edificação e o bem-estar dos usuários.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7.8.</w:t>
      </w:r>
      <w:r>
        <w:rPr>
          <w:rFonts w:cs="Arial" w:ascii="Arial" w:hAnsi="Arial"/>
        </w:rPr>
        <w:t xml:space="preserve"> Também é preciso considerar que entre os meses de outubro e abril o clima é quente e chuvoso e as habitações devem conter estruturas e sistemas resistentes a chuvas e ventos típicos deste período e propostas que garantam a ventilação necessária aos ambientes neste período.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7.9.</w:t>
      </w:r>
      <w:r>
        <w:rPr>
          <w:rFonts w:cs="Arial" w:ascii="Arial" w:hAnsi="Arial"/>
        </w:rPr>
        <w:t xml:space="preserve"> Com temperaturas médias entre 18C° a 22C°, com mínimas em torno de 16C° nos meses mais frios e máximas em torno de 34C° nos meses mais quentes, a proposta deverá se nortear pelas questões ligadas a insolação da habitação e a garantia de salubridade dos ambientes nas diversas temperaturas. O verão tem muito mais pluviosidade que o inverno. Há um período de sete meses, entre outubro e abril, com valores de chuva total mensal acima de 100 mm em média, o que corresponde a aproximadamente 90% do total pluviométrico anual. Destacam-se os meses de novembro a fevereiro, com precipitação média mensal superior a 200 mm. A estação seca corresponde aos meses de maio a setembro, com média entre 10,4 e 47,5 mm.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7.10.</w:t>
      </w:r>
      <w:r>
        <w:rPr>
          <w:rFonts w:cs="Arial" w:ascii="Arial" w:hAnsi="Arial"/>
        </w:rPr>
        <w:t xml:space="preserve"> Os materiais utilizados devem estar disponíveis no mercado não exigindo tecnologia e mão de obra altamente especializada para a execução das obras, visto que serão implementadas por instituição pública e portando serão alvo de licitação para contrato.</w:t>
      </w:r>
    </w:p>
    <w:p>
      <w:pPr>
        <w:pStyle w:val="Normal"/>
        <w:spacing w:before="0" w:after="0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7.10.1. </w:t>
      </w:r>
      <w:r>
        <w:rPr>
          <w:rFonts w:cs="Arial" w:ascii="Arial" w:hAnsi="Arial"/>
        </w:rPr>
        <w:t>Soluções inovadoras e apropriadas à realidade social das comunidades Quilombola, desde que não descaracterizem a cultura de morar quilombola e sejam normatizados pelo Sistema Nacional de Avaliações Técnicas – SINAT.</w:t>
      </w:r>
    </w:p>
    <w:p>
      <w:pPr>
        <w:pStyle w:val="Normal"/>
        <w:spacing w:before="0" w:after="0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8. PREMIAÇÃO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8.1.</w:t>
      </w:r>
      <w:r>
        <w:rPr>
          <w:rFonts w:cs="Arial" w:ascii="Arial" w:hAnsi="Arial"/>
        </w:rPr>
        <w:t xml:space="preserve"> O coordenador do concurso, após os julgamentos da Comissão Julgadora e da Comissão Permanente de Licitação, deverá apresentar os 03 (três) primeiros colocados, proclamando um único vencedor.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8.2.</w:t>
      </w:r>
      <w:r>
        <w:rPr>
          <w:rFonts w:cs="Arial" w:ascii="Arial" w:hAnsi="Arial"/>
        </w:rPr>
        <w:t xml:space="preserve"> As possíveis Menções Honrosas definidas pela Comissão Julgadora receberão distinção por meio de diploma específico sem direito à premiação em espécie.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8.3.</w:t>
      </w:r>
      <w:r>
        <w:rPr>
          <w:rFonts w:cs="Arial" w:ascii="Arial" w:hAnsi="Arial"/>
        </w:rPr>
        <w:t xml:space="preserve"> Todos os autores dos Anteprojetos classificados e habilitados no concurso receberão certificados de participação.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8.4.</w:t>
      </w:r>
      <w:r>
        <w:rPr>
          <w:rFonts w:cs="Arial" w:ascii="Arial" w:hAnsi="Arial"/>
        </w:rPr>
        <w:t xml:space="preserve"> Além de certificados, os prêmios a serem atribuídos aos 03 (três) primeiros colocados no Concurso serão os seguintes, observados os impostos incidentes: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spacing w:before="0" w:after="0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1° Lugar: R$ 12.000,00 (doze mil reais);</w:t>
      </w:r>
    </w:p>
    <w:p>
      <w:pPr>
        <w:pStyle w:val="Normal"/>
        <w:spacing w:before="0" w:after="0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2° Lugar: R$ 6.000,00 (seis mil reais); </w:t>
      </w:r>
    </w:p>
    <w:p>
      <w:pPr>
        <w:pStyle w:val="Normal"/>
        <w:spacing w:before="0" w:after="0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c)</w:t>
      </w:r>
      <w:r>
        <w:rPr>
          <w:rFonts w:cs="Arial" w:ascii="Arial" w:hAnsi="Arial"/>
        </w:rPr>
        <w:t xml:space="preserve"> 3° Lugar: R$ 3.000,00 (três mil reais). </w:t>
      </w:r>
    </w:p>
    <w:p>
      <w:pPr>
        <w:pStyle w:val="Normal"/>
        <w:spacing w:before="0" w:after="0"/>
        <w:jc w:val="both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8.5.</w:t>
      </w:r>
      <w:r>
        <w:rPr>
          <w:rFonts w:cs="Arial" w:ascii="Arial" w:hAnsi="Arial"/>
        </w:rPr>
        <w:t xml:space="preserve"> O pagamento da premiação será feito aos 03 (três) primeiros colocados em até 30 (trinta) dias, após a homologação final do resultado do Concurso, mediante apresentação de Recibo de Contribuinte Individual - RCI (pessoa física) ou Nota Fiscal (pessoa jurídica), no qual deverá constar a descrição da natureza do valor recebido, o nome do PREMIADO, endereço, o valor, o nome do CAU/GO e o número do presente Concurso.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9. SERVIÇOS CONTRATADOS MEDIANTE CONCURSO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9.1.</w:t>
      </w:r>
      <w:r>
        <w:rPr>
          <w:rFonts w:cs="Arial" w:ascii="Arial" w:hAnsi="Arial"/>
        </w:rPr>
        <w:t xml:space="preserve"> O proponente que apresentar a proposta com nota mais alta será contratado para elaboração do </w:t>
      </w:r>
      <w:r>
        <w:rPr>
          <w:rFonts w:cs="Arial" w:ascii="Arial" w:hAnsi="Arial"/>
          <w:b/>
          <w:bCs/>
        </w:rPr>
        <w:t>projeto executivo</w:t>
      </w:r>
      <w:r>
        <w:rPr>
          <w:rFonts w:cs="Arial" w:ascii="Arial" w:hAnsi="Arial"/>
        </w:rPr>
        <w:t xml:space="preserve"> com o seguinte conteúdo: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ListParagraph"/>
        <w:numPr>
          <w:ilvl w:val="0"/>
          <w:numId w:val="2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Anteprojeto;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Projeto arquitetônico;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Projeto estrutural e de fundações;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Projeto de instalações hidrossanitárias (considerar captação de água local e esgotamento sanitário individual);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Projeto de instalações elétricas.</w:t>
      </w:r>
    </w:p>
    <w:p>
      <w:pPr>
        <w:pStyle w:val="Normal"/>
        <w:spacing w:before="0" w:after="0"/>
        <w:ind w:left="1134" w:hanging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9.2.</w:t>
      </w:r>
      <w:r>
        <w:rPr>
          <w:rFonts w:cs="Arial" w:ascii="Arial" w:hAnsi="Arial"/>
        </w:rPr>
        <w:t xml:space="preserve"> Além dos projetos executivos o contratado deverá apresentar memorial descritivo e orçamento da construção em conformidade com as normas vigentes.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9.3.</w:t>
      </w:r>
      <w:r>
        <w:rPr>
          <w:rFonts w:cs="Arial" w:ascii="Arial" w:hAnsi="Arial"/>
        </w:rPr>
        <w:t xml:space="preserve"> Os projetos contratados serão desenvolvidos para os terrenos apresentados em Nota Técnica, mas poderão ser implementados em outros terrenos de acordo com o interesse e disponibilidade financeira da AGEHAB.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10. DAS OBRIGAÇÕES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</w:t>
      </w:r>
      <w:r>
        <w:rPr>
          <w:rFonts w:cs="Arial" w:ascii="Arial" w:hAnsi="Arial"/>
        </w:rPr>
        <w:t xml:space="preserve"> Da Contratada: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10.1.1.</w:t>
      </w:r>
      <w:r>
        <w:rPr>
          <w:rFonts w:cs="Arial" w:ascii="Arial" w:hAnsi="Arial"/>
        </w:rPr>
        <w:t xml:space="preserve"> Atender as especificações deste CONTRATO;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10.1.2</w:t>
      </w:r>
      <w:r>
        <w:rPr>
          <w:rFonts w:cs="Arial" w:ascii="Arial" w:hAnsi="Arial"/>
        </w:rPr>
        <w:t>. Executar os serviços dentro do prazo contratado;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10.1.3.</w:t>
      </w:r>
      <w:r>
        <w:rPr>
          <w:rFonts w:cs="Arial" w:ascii="Arial" w:hAnsi="Arial"/>
        </w:rPr>
        <w:t xml:space="preserve"> Providenciar junto ao Conselho Profissional, por ocasião do início dos serviços de elaboração do Projeto Executivos o Registro de Responsabilidade Técnica – RRT, referente ao objeto do contrato e especialidades pertinentes;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10.1.4.</w:t>
      </w:r>
      <w:r>
        <w:rPr>
          <w:rFonts w:cs="Arial" w:ascii="Arial" w:hAnsi="Arial"/>
        </w:rPr>
        <w:t xml:space="preserve"> Responsabilizar-se pela perfeita execução do serviço de acordo com as normas e padrões adotados pela CONTRATANTE e demais órgãos/entidades competentes e apontados nas especificações técnicas e/ou pela ABNT;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10.1.5.</w:t>
      </w:r>
      <w:r>
        <w:rPr>
          <w:rFonts w:cs="Arial" w:ascii="Arial" w:hAnsi="Arial"/>
        </w:rPr>
        <w:t xml:space="preserve"> Acatar todas as normas das legislações Federal e Estadual que sejam relacionadas com a execução do objeto contratual;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10.1.6.</w:t>
      </w:r>
      <w:r>
        <w:rPr>
          <w:rFonts w:cs="Arial" w:ascii="Arial" w:hAnsi="Arial"/>
        </w:rPr>
        <w:t xml:space="preserve"> Não divulgar nem permitir que seu preposto e/ou empregados divulguem, dados ou informações a que venham ter acesso, referentes ao serviço realizado, salvo se expressamente autorizados pela CONTRATANTE;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10.1.7.</w:t>
      </w:r>
      <w:r>
        <w:rPr>
          <w:rFonts w:cs="Arial" w:ascii="Arial" w:hAnsi="Arial"/>
        </w:rPr>
        <w:t xml:space="preserve"> Durante e após a vigência deste contrato, a CONTRATADA deverá manter a CONTRATANTE à margem de quaisquer ações judiciais, reivindicações ou reclamações, sendo a CONTRATADA, em quaisquer circunstâncias, nesse particular considerada como única e exclusiva empregadora e responsável por qualquer ônus que a CONTRATANTE venha a arcar em qualquer época, decorrente de tais ações, reivindicações ou reclamações;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10.1.8</w:t>
      </w:r>
      <w:r>
        <w:rPr>
          <w:rFonts w:cs="Arial" w:ascii="Arial" w:hAnsi="Arial"/>
        </w:rPr>
        <w:t>. Informar a CONTRATANTE, no ato de celebração do CONTRATO, o nome do(s) responsável (eis) pelos serviços, o número de telefone (fixo e celular) e endereço eletrônico para contato a fim de atender as solicitações da CONTRATANTE durante a vigência do CONTRATO;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10.1.9.</w:t>
      </w:r>
      <w:r>
        <w:rPr>
          <w:rFonts w:cs="Arial" w:ascii="Arial" w:hAnsi="Arial"/>
        </w:rPr>
        <w:t xml:space="preserve"> Comunicar imediatamente a CONTRATANTE a ocorrência de qualquer fato impeditivo ao cumprimento das obrigações contratuais;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10.1.10.</w:t>
      </w:r>
      <w:r>
        <w:rPr>
          <w:rFonts w:cs="Arial" w:ascii="Arial" w:hAnsi="Arial"/>
        </w:rPr>
        <w:t xml:space="preserve"> Não transferir a terceiros, no todo ou em parte, o objeto contratado, sem a prévia e expressa anuência do CAU/GO;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10.1.11.</w:t>
      </w:r>
      <w:r>
        <w:rPr>
          <w:rFonts w:cs="Arial" w:ascii="Arial" w:hAnsi="Arial"/>
        </w:rPr>
        <w:t xml:space="preserve"> Elaborar os desenhos do projeto executivo obedecendo às exigências explicitadas no Projeto Básico;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10.1.12.</w:t>
      </w:r>
      <w:r>
        <w:rPr>
          <w:rFonts w:cs="Arial" w:ascii="Arial" w:hAnsi="Arial"/>
        </w:rPr>
        <w:t xml:space="preserve"> Arcar com os custos referentes à realização das atividades previstas no contrato, correspondente a deslocamentos, RRT, cópias e impressões e outros;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10.1.13.</w:t>
      </w:r>
      <w:r>
        <w:rPr>
          <w:rFonts w:cs="Arial" w:ascii="Arial" w:hAnsi="Arial"/>
        </w:rPr>
        <w:t xml:space="preserve"> Promover a resolução de dúvidas de projeto junto à Comissão Organizadora, e atender as orientações dessa unidade em relação às características dos projetos além de seguir todas as normas pertinentes à execução de obras e serviços de arquitetura;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10.1.14.</w:t>
      </w:r>
      <w:r>
        <w:rPr>
          <w:rFonts w:cs="Arial" w:ascii="Arial" w:hAnsi="Arial"/>
        </w:rPr>
        <w:t xml:space="preserve"> Anuir, mediante assinatura, com o Termo de Cessão de Direitos Autorais relativos aos componentes do Projeto Executivo;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10.1.15.</w:t>
      </w:r>
      <w:r>
        <w:rPr>
          <w:rFonts w:cs="Arial" w:ascii="Arial" w:hAnsi="Arial"/>
        </w:rPr>
        <w:t xml:space="preserve"> Submeter o Projeto Executivo a revisão e aprovação da Comissão Organizadora do CAU/GO, e havendo quaisquer alterações a serem feitas, inclusive se decorrentes de ajustes solicitados pela AGEHAB, deverão ser realizadas sem qualquer ônus para o CAU/GO.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10.2.</w:t>
      </w:r>
      <w:r>
        <w:rPr>
          <w:rFonts w:cs="Arial" w:ascii="Arial" w:hAnsi="Arial"/>
        </w:rPr>
        <w:t xml:space="preserve"> Da Contratante: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10.2.1.</w:t>
      </w:r>
      <w:r>
        <w:rPr>
          <w:rFonts w:cs="Arial" w:ascii="Arial" w:hAnsi="Arial"/>
        </w:rPr>
        <w:t xml:space="preserve"> Designar representante para relacionar-se com a CONTRATADA como responsável pela execução do objeto;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10.2.2.</w:t>
      </w:r>
      <w:r>
        <w:rPr>
          <w:rFonts w:cs="Arial" w:ascii="Arial" w:hAnsi="Arial"/>
        </w:rPr>
        <w:t xml:space="preserve"> Respeitar os termos e condições estabelecidos neste CONTRATO e no Termo de Cooperação Técnica firmado com a AGEHAB;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10.2.3.</w:t>
      </w:r>
      <w:r>
        <w:rPr>
          <w:rFonts w:cs="Arial" w:ascii="Arial" w:hAnsi="Arial"/>
        </w:rPr>
        <w:t xml:space="preserve"> Disponibilizar todas as informações que a CONTRATADA necessite para a execução do CONTRATO e para a prestação dos serviços dentro das especificações recomendadas;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10.2.4.</w:t>
      </w:r>
      <w:r>
        <w:rPr>
          <w:rFonts w:cs="Arial" w:ascii="Arial" w:hAnsi="Arial"/>
        </w:rPr>
        <w:t xml:space="preserve"> Rejeitar os serviços que não atendam aos requisitos constantes neste Projeto Básico e das demais especificações, incluindo normativas específicas da AGEHAB;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10.2.5.</w:t>
      </w:r>
      <w:r>
        <w:rPr>
          <w:rFonts w:cs="Arial" w:ascii="Arial" w:hAnsi="Arial"/>
        </w:rPr>
        <w:t xml:space="preserve"> Efetuar o pagamento na forma e nos prazos estabelecidos no Contrato;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10.2.6.</w:t>
      </w:r>
      <w:r>
        <w:rPr>
          <w:rFonts w:cs="Arial" w:ascii="Arial" w:hAnsi="Arial"/>
        </w:rPr>
        <w:t xml:space="preserve"> Notificar a CONTRATADA, por escrito, sobre imperfeições, falhas ou irregularidades constatadas nos serviços, para que sejam adotadas as medidas corretivas necessárias;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10.2.7</w:t>
      </w:r>
      <w:r>
        <w:rPr>
          <w:rFonts w:cs="Arial" w:ascii="Arial" w:hAnsi="Arial"/>
        </w:rPr>
        <w:t>. Realizar a publicação resumida do instrumento de contrato na imprensa oficial dentro dos prazos estabelecidos por lei;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10.2.8</w:t>
      </w:r>
      <w:r>
        <w:rPr>
          <w:rFonts w:cs="Arial" w:ascii="Arial" w:hAnsi="Arial"/>
        </w:rPr>
        <w:t>. Zelar para que sejam cumpridas as obrigações assumidas pela CONTRATADA, bem como sejam mantidas todas as condições de habilitação e qualificação exigidas neste contrato.</w:t>
      </w:r>
    </w:p>
    <w:p>
      <w:pPr>
        <w:pStyle w:val="Normal"/>
        <w:spacing w:before="0" w:after="0"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11. HONORÁRIOS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11.1.</w:t>
      </w:r>
      <w:r>
        <w:rPr>
          <w:rFonts w:cs="Arial" w:ascii="Arial" w:hAnsi="Arial"/>
        </w:rPr>
        <w:t xml:space="preserve"> O valor da contratação para a elaboração do Projeto Executivo é de R$ 15.000,00 (quinze mil reais) mais o valor da premiação recebida pelo proponente que tiver a proposta selecionada para contratação. Sobre os valores descritos neste documento incidirão os tributos devidos para cada tipo de contrato, seja com pessoa física ou jurídica, conforme o caso.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12. DOCUMENTAÇÃO NECESSÁRIA PARA HABILITAÇÃO E CONTRATAÇÃO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12.1.</w:t>
      </w:r>
      <w:r>
        <w:rPr>
          <w:rFonts w:cs="Arial" w:ascii="Arial" w:hAnsi="Arial"/>
        </w:rPr>
        <w:t xml:space="preserve"> Poderão participar do concurso pessoas físicas ou jurídicas, desde que tenham registro no CAU e estejam com suas contribuições em dia.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12.2.</w:t>
      </w:r>
      <w:r>
        <w:rPr>
          <w:rFonts w:cs="Arial" w:ascii="Arial" w:hAnsi="Arial"/>
        </w:rPr>
        <w:t xml:space="preserve"> A habilitação das propostas será realizada pela Comissão Permanente de Licitação - CPL CAU/GO que será responsável pela elaboração do edital do concurso, a descrição dos procedimentos e a posterior habilitação legal das propostas. Apenas as propostas habilitadas serão entregues para a Comissão Julgadora proceder a avaliação técnica das propostas.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12.3.</w:t>
      </w:r>
      <w:r>
        <w:rPr>
          <w:rFonts w:cs="Arial" w:ascii="Arial" w:hAnsi="Arial"/>
        </w:rPr>
        <w:t xml:space="preserve"> Demais condições e exigências</w:t>
      </w:r>
    </w:p>
    <w:p>
      <w:pPr>
        <w:pStyle w:val="Normal"/>
        <w:spacing w:before="0" w:after="0"/>
        <w:jc w:val="right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Goiânia, 22 de junho de 2021.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Maria Ester de Souza</w:t>
      </w:r>
    </w:p>
    <w:p>
      <w:pPr>
        <w:pStyle w:val="Normal"/>
        <w:spacing w:before="0" w:after="0"/>
        <w:jc w:val="center"/>
        <w:rPr/>
      </w:pPr>
      <w:bookmarkStart w:id="4" w:name="_Hlk24123572"/>
      <w:bookmarkEnd w:id="4"/>
      <w:r>
        <w:rPr>
          <w:rFonts w:cs="Arial" w:ascii="Arial" w:hAnsi="Arial"/>
          <w:b/>
          <w:bCs/>
        </w:rPr>
        <w:t>Coordenadora do Concurso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2268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0" distR="6985" simplePos="0" locked="0" layoutInCell="1" allowOverlap="1" relativeHeight="17">
          <wp:simplePos x="0" y="0"/>
          <wp:positionH relativeFrom="column">
            <wp:posOffset>-567690</wp:posOffset>
          </wp:positionH>
          <wp:positionV relativeFrom="paragraph">
            <wp:posOffset>-300990</wp:posOffset>
          </wp:positionV>
          <wp:extent cx="7555865" cy="733425"/>
          <wp:effectExtent l="0" t="0" r="0" b="0"/>
          <wp:wrapSquare wrapText="largest"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94" r="-23" b="21250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2540" distL="0" distR="5080" simplePos="0" locked="0" layoutInCell="1" allowOverlap="1" relativeHeight="9">
          <wp:simplePos x="0" y="0"/>
          <wp:positionH relativeFrom="column">
            <wp:posOffset>-567690</wp:posOffset>
          </wp:positionH>
          <wp:positionV relativeFrom="paragraph">
            <wp:posOffset>-285750</wp:posOffset>
          </wp:positionV>
          <wp:extent cx="7557770" cy="1292860"/>
          <wp:effectExtent l="0" t="0" r="0" b="0"/>
          <wp:wrapSquare wrapText="largest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39" r="-23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29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"/>
      <w:lvlJc w:val="left"/>
      <w:pPr>
        <w:ind w:left="432" w:hanging="432"/>
      </w:pPr>
    </w:lvl>
    <w:lvl w:ilvl="1">
      <w:start w:val="1"/>
      <w:pStyle w:val="Ttulo2"/>
      <w:numFmt w:val="decimal"/>
      <w:lvlText w:val="%1.%2"/>
      <w:lvlJc w:val="left"/>
      <w:pPr>
        <w:ind w:left="576" w:hanging="576"/>
      </w:pPr>
      <w:rPr>
        <w:b w:val="false"/>
      </w:rPr>
    </w:lvl>
    <w:lvl w:ilvl="2">
      <w:start w:val="1"/>
      <w:pStyle w:val="Ttulo3"/>
      <w:numFmt w:val="decimal"/>
      <w:lvlText w:val="%1.%2.%3"/>
      <w:lvlJc w:val="left"/>
      <w:pPr>
        <w:ind w:left="720" w:hanging="720"/>
      </w:pPr>
      <w:rPr>
        <w:b w:val="false"/>
      </w:rPr>
    </w:lvl>
    <w:lvl w:ilvl="3">
      <w:start w:val="1"/>
      <w:pStyle w:val="Ttulo4"/>
      <w:numFmt w:val="decimal"/>
      <w:lvlText w:val="%1.%2.%3.%4"/>
      <w:lvlJc w:val="left"/>
      <w:pPr>
        <w:ind w:left="2566" w:hanging="864"/>
      </w:pPr>
    </w:lvl>
    <w:lvl w:ilvl="4">
      <w:start w:val="1"/>
      <w:pStyle w:val="Ttulo5"/>
      <w:numFmt w:val="decimal"/>
      <w:lvlText w:val="%1.%2.%3.%4.%5"/>
      <w:lvlJc w:val="left"/>
      <w:pPr>
        <w:ind w:left="5261" w:hanging="1008"/>
      </w:pPr>
    </w:lvl>
    <w:lvl w:ilvl="5">
      <w:start w:val="1"/>
      <w:pStyle w:val="Ttulo6"/>
      <w:numFmt w:val="decimal"/>
      <w:lvlText w:val="%1.%2.%3.%4.%5.%6"/>
      <w:lvlJc w:val="left"/>
      <w:pPr>
        <w:ind w:left="1152" w:hanging="1152"/>
      </w:pPr>
    </w:lvl>
    <w:lvl w:ilvl="6">
      <w:start w:val="1"/>
      <w:pStyle w:val="Ttulo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Ttulo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68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22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autoRedefine/>
    <w:uiPriority w:val="9"/>
    <w:qFormat/>
    <w:rsid w:val="002747d2"/>
    <w:pPr>
      <w:widowControl w:val="false"/>
      <w:numPr>
        <w:ilvl w:val="0"/>
        <w:numId w:val="1"/>
      </w:numPr>
      <w:spacing w:lineRule="auto" w:line="240" w:before="240" w:after="240"/>
      <w:ind w:left="567" w:hanging="567"/>
      <w:jc w:val="both"/>
      <w:outlineLvl w:val="0"/>
    </w:pPr>
    <w:rPr>
      <w:rFonts w:ascii="Arial" w:hAnsi="Arial" w:eastAsia="" w:cs="" w:cstheme="majorBidi"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747d2"/>
    <w:pPr>
      <w:widowControl w:val="false"/>
      <w:numPr>
        <w:ilvl w:val="1"/>
        <w:numId w:val="1"/>
      </w:numPr>
      <w:spacing w:lineRule="auto" w:line="240" w:before="120" w:after="120"/>
      <w:ind w:left="578" w:hanging="578"/>
      <w:jc w:val="both"/>
      <w:outlineLvl w:val="1"/>
    </w:pPr>
    <w:rPr>
      <w:rFonts w:ascii="Arial" w:hAnsi="Arial" w:eastAsia="" w:cs="" w:cstheme="majorBidi" w:eastAsiaTheme="majorEastAsia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2747d2"/>
    <w:pPr>
      <w:widowControl w:val="false"/>
      <w:numPr>
        <w:ilvl w:val="2"/>
        <w:numId w:val="1"/>
      </w:numPr>
      <w:tabs>
        <w:tab w:val="left" w:pos="3969" w:leader="none"/>
      </w:tabs>
      <w:spacing w:lineRule="auto" w:line="240" w:before="120" w:after="120"/>
      <w:ind w:left="1418" w:hanging="851"/>
      <w:jc w:val="both"/>
      <w:outlineLvl w:val="2"/>
    </w:pPr>
    <w:rPr>
      <w:rFonts w:ascii="Arial" w:hAnsi="Arial" w:eastAsia="" w:cs="" w:cstheme="majorBidi" w:eastAsiaTheme="majorEastAsia"/>
      <w:bCs/>
    </w:rPr>
  </w:style>
  <w:style w:type="paragraph" w:styleId="Ttulo4">
    <w:name w:val="Heading 4"/>
    <w:basedOn w:val="Ttulo3"/>
    <w:next w:val="Normal"/>
    <w:link w:val="Ttulo4Char"/>
    <w:autoRedefine/>
    <w:uiPriority w:val="9"/>
    <w:unhideWhenUsed/>
    <w:qFormat/>
    <w:rsid w:val="002747d2"/>
    <w:pPr>
      <w:numPr>
        <w:ilvl w:val="3"/>
        <w:numId w:val="1"/>
      </w:numPr>
      <w:tabs>
        <w:tab w:val="left" w:pos="1418" w:leader="none"/>
      </w:tabs>
      <w:ind w:left="2552" w:hanging="1134"/>
      <w:outlineLvl w:val="3"/>
    </w:pPr>
    <w:rPr>
      <w:bCs w:val="false"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747d2"/>
    <w:pPr>
      <w:widowControl w:val="false"/>
      <w:numPr>
        <w:ilvl w:val="4"/>
        <w:numId w:val="1"/>
      </w:numPr>
      <w:spacing w:lineRule="auto" w:line="240" w:before="120" w:after="120"/>
      <w:ind w:left="3970" w:hanging="1418"/>
      <w:jc w:val="both"/>
      <w:outlineLvl w:val="4"/>
    </w:pPr>
    <w:rPr>
      <w:rFonts w:ascii="Arial" w:hAnsi="Arial" w:eastAsia="" w:cs="" w:cstheme="majorBidi" w:eastAsiaTheme="majorEastAsia"/>
    </w:rPr>
  </w:style>
  <w:style w:type="paragraph" w:styleId="Ttulo6">
    <w:name w:val="Heading 6"/>
    <w:basedOn w:val="Ttulo5"/>
    <w:next w:val="Normal"/>
    <w:link w:val="Ttulo6Char"/>
    <w:autoRedefine/>
    <w:uiPriority w:val="9"/>
    <w:unhideWhenUsed/>
    <w:qFormat/>
    <w:rsid w:val="002747d2"/>
    <w:pPr>
      <w:keepNext w:val="true"/>
      <w:keepLines/>
      <w:numPr>
        <w:ilvl w:val="5"/>
        <w:numId w:val="1"/>
      </w:numPr>
      <w:spacing w:before="200" w:after="0"/>
      <w:ind w:left="5387" w:hanging="1418"/>
      <w:outlineLvl w:val="5"/>
    </w:pPr>
    <w:rPr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47d2"/>
    <w:pPr>
      <w:keepNext w:val="true"/>
      <w:keepLines/>
      <w:numPr>
        <w:ilvl w:val="6"/>
        <w:numId w:val="1"/>
      </w:numPr>
      <w:spacing w:lineRule="auto" w:line="240" w:before="200" w:after="0"/>
      <w:jc w:val="both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47d2"/>
    <w:pPr>
      <w:keepNext w:val="true"/>
      <w:keepLines/>
      <w:numPr>
        <w:ilvl w:val="7"/>
        <w:numId w:val="1"/>
      </w:numPr>
      <w:spacing w:lineRule="auto" w:line="240" w:before="200" w:after="0"/>
      <w:jc w:val="both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47d2"/>
    <w:pPr>
      <w:keepNext w:val="true"/>
      <w:keepLines/>
      <w:numPr>
        <w:ilvl w:val="8"/>
        <w:numId w:val="1"/>
      </w:numPr>
      <w:spacing w:lineRule="auto" w:line="240" w:before="200" w:after="0"/>
      <w:jc w:val="both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a536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7f6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407f6b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07f6b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semiHidden/>
    <w:unhideWhenUsed/>
    <w:rsid w:val="006c45db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2747d2"/>
    <w:rPr>
      <w:rFonts w:ascii="Arial" w:hAnsi="Arial" w:eastAsia="" w:cs="" w:cstheme="majorBidi" w:eastAsiaTheme="majorEastAsia"/>
      <w:b/>
      <w:bCs/>
      <w:szCs w:val="2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2747d2"/>
    <w:rPr>
      <w:rFonts w:ascii="Arial" w:hAnsi="Arial" w:eastAsia="" w:cs="" w:cstheme="majorBidi" w:eastAsiaTheme="majorEastAsia"/>
      <w:bCs/>
      <w:szCs w:val="26"/>
      <w:lang w:eastAsia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2747d2"/>
    <w:rPr>
      <w:rFonts w:ascii="Arial" w:hAnsi="Arial" w:eastAsia="" w:cs="" w:cstheme="majorBidi" w:eastAsiaTheme="majorEastAsia"/>
      <w:bCs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2747d2"/>
    <w:rPr>
      <w:rFonts w:ascii="Arial" w:hAnsi="Arial" w:eastAsia="" w:cs="" w:cstheme="majorBidi" w:eastAsiaTheme="majorEastAsia"/>
      <w:iCs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2747d2"/>
    <w:rPr>
      <w:rFonts w:ascii="Arial" w:hAnsi="Arial" w:eastAsia="" w:cs="" w:cstheme="majorBidi" w:eastAsiaTheme="majorEastAsia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2747d2"/>
    <w:rPr>
      <w:rFonts w:ascii="Arial" w:hAnsi="Arial" w:eastAsia="" w:cs="" w:cstheme="majorBidi" w:eastAsiaTheme="majorEastAsia"/>
      <w:iCs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2747d2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4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2747d2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2747d2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d21f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d21f4"/>
    <w:rPr/>
  </w:style>
  <w:style w:type="character" w:styleId="Strong">
    <w:name w:val="Strong"/>
    <w:basedOn w:val="DefaultParagraphFont"/>
    <w:uiPriority w:val="22"/>
    <w:qFormat/>
    <w:rsid w:val="00a81c1f"/>
    <w:rPr>
      <w:b/>
      <w:bCs/>
    </w:rPr>
  </w:style>
  <w:style w:type="character" w:styleId="ListLabel1">
    <w:name w:val="ListLabel 1"/>
    <w:qFormat/>
    <w:rPr>
      <w:rFonts w:ascii="Arial" w:hAnsi="Arial"/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/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130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53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407f6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407f6b"/>
    <w:pPr/>
    <w:rPr>
      <w:b/>
      <w:bCs/>
    </w:rPr>
  </w:style>
  <w:style w:type="paragraph" w:styleId="LegendaFiguras" w:customStyle="1">
    <w:name w:val="Legenda Figuras"/>
    <w:basedOn w:val="Caption"/>
    <w:autoRedefine/>
    <w:qFormat/>
    <w:rsid w:val="002747d2"/>
    <w:pPr>
      <w:spacing w:before="0" w:after="0"/>
      <w:ind w:left="432" w:hanging="432"/>
      <w:jc w:val="center"/>
    </w:pPr>
    <w:rPr>
      <w:rFonts w:ascii="Arial" w:hAnsi="Arial" w:eastAsia="Calibri" w:cs="Times New Roman"/>
      <w:bCs/>
      <w:i w:val="false"/>
      <w:iCs w:val="false"/>
      <w:color w:val="00000A"/>
      <w:sz w:val="22"/>
      <w:lang w:eastAsia="pt-B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7d2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Marcacao2" w:customStyle="1">
    <w:name w:val="Marcacao 2"/>
    <w:basedOn w:val="Normal"/>
    <w:autoRedefine/>
    <w:qFormat/>
    <w:rsid w:val="008e4c76"/>
    <w:pPr>
      <w:widowControl w:val="false"/>
      <w:spacing w:lineRule="auto" w:line="240" w:before="120" w:after="120"/>
      <w:ind w:left="2977" w:hanging="0"/>
      <w:jc w:val="both"/>
    </w:pPr>
    <w:rPr>
      <w:rFonts w:ascii="Arial" w:hAnsi="Arial" w:eastAsia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21f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d21f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a81c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LibreOffice/5.4.7.2$Windows_X86_64 LibreOffice_project/c838ef25c16710f8838b1faec480ebba495259d0</Application>
  <Pages>8</Pages>
  <Words>3543</Words>
  <Characters>20188</Characters>
  <CharactersWithSpaces>23583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2021-05-28T19:45:00Z</dcterms:created>
  <dc:creator>ISABEL;Priscila Cavalcanti da Silva</dc:creator>
  <dc:description/>
  <dc:language>pt-BR</dc:language>
  <cp:lastModifiedBy/>
  <cp:lastPrinted>2019-12-09T17:37:00Z</cp:lastPrinted>
  <dcterms:modified xsi:type="dcterms:W3CDTF">2021-08-10T10:52:22Z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