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78" w:rsidRDefault="00347C78" w:rsidP="005C637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37D" w:rsidRPr="005449EC" w:rsidRDefault="005C637D" w:rsidP="005C63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b/>
          <w:bCs/>
          <w:sz w:val="24"/>
          <w:szCs w:val="24"/>
        </w:rPr>
        <w:t>ACORDO DE CONDIÇÕES SALARIAIS E</w:t>
      </w:r>
      <w:r w:rsidRPr="005449EC">
        <w:rPr>
          <w:rFonts w:ascii="Arial" w:hAnsi="Arial" w:cs="Arial"/>
          <w:b/>
          <w:bCs/>
          <w:strike/>
          <w:sz w:val="24"/>
          <w:szCs w:val="24"/>
        </w:rPr>
        <w:t xml:space="preserve"> </w:t>
      </w:r>
      <w:r w:rsidRPr="005449EC">
        <w:rPr>
          <w:rFonts w:ascii="Arial" w:hAnsi="Arial" w:cs="Arial"/>
          <w:b/>
          <w:bCs/>
          <w:sz w:val="24"/>
          <w:szCs w:val="24"/>
        </w:rPr>
        <w:t>TRABALHO DO CONSELHO DE ARQUITETURA E URBANISMO DE GOIÁS (CAU/GO)</w:t>
      </w:r>
    </w:p>
    <w:p w:rsidR="005C637D" w:rsidRPr="005449EC" w:rsidRDefault="005C637D" w:rsidP="005C637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637D" w:rsidRPr="005449EC" w:rsidRDefault="005C637D" w:rsidP="005C63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b/>
          <w:bCs/>
          <w:sz w:val="24"/>
          <w:szCs w:val="24"/>
        </w:rPr>
        <w:t>2020 / 2021</w:t>
      </w:r>
    </w:p>
    <w:p w:rsidR="005C637D" w:rsidRPr="005449EC" w:rsidRDefault="005C637D" w:rsidP="005C63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O ACORDO DE CONDIÇÕES SALARIAIS E DE TRABALHO que entre si celebram os servidores do</w:t>
      </w:r>
      <w:r w:rsidRPr="005449EC">
        <w:rPr>
          <w:rFonts w:ascii="Arial" w:hAnsi="Arial" w:cs="Arial"/>
          <w:b/>
          <w:bCs/>
          <w:sz w:val="24"/>
          <w:szCs w:val="24"/>
        </w:rPr>
        <w:t xml:space="preserve"> CONSELHO DE ARQUITETURA E URBANISMO DE GOIÁS-CAU/GO</w:t>
      </w:r>
      <w:r w:rsidRPr="005449EC">
        <w:rPr>
          <w:rFonts w:ascii="Arial" w:hAnsi="Arial" w:cs="Arial"/>
          <w:bCs/>
          <w:sz w:val="24"/>
          <w:szCs w:val="24"/>
        </w:rPr>
        <w:t>,</w:t>
      </w:r>
      <w:r w:rsidRPr="005449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49EC">
        <w:rPr>
          <w:rFonts w:ascii="Arial" w:hAnsi="Arial" w:cs="Arial"/>
          <w:sz w:val="24"/>
          <w:szCs w:val="24"/>
        </w:rPr>
        <w:t xml:space="preserve">representados pelo </w:t>
      </w:r>
      <w:r w:rsidRPr="005449EC">
        <w:rPr>
          <w:rFonts w:ascii="Arial" w:hAnsi="Arial" w:cs="Arial"/>
          <w:b/>
          <w:sz w:val="24"/>
          <w:szCs w:val="24"/>
        </w:rPr>
        <w:t>SINDICATO DOS SERVIDORES EM CONSELHOS E ORDENS DE FISCALIZAÇÃO PROFISSIONAL E ENTIDADES COLIGADAS E AFINS DO ESTADO DE GOIÁS – SINDECOF-GO</w:t>
      </w:r>
      <w:r w:rsidRPr="005449EC">
        <w:rPr>
          <w:rFonts w:ascii="Arial" w:hAnsi="Arial" w:cs="Arial"/>
          <w:sz w:val="24"/>
          <w:szCs w:val="24"/>
        </w:rPr>
        <w:t xml:space="preserve">, CNPJ 00.709.746/0001-79, estabelecido à Av. Anhanguera, nº 5.389, sala 1702, Setor Central – Goiânia-GO, neste ato representado pelo Presidente Sandro da Silva Marques, CPF 836.426.501-63, e o </w:t>
      </w:r>
      <w:r w:rsidRPr="005449EC">
        <w:rPr>
          <w:rFonts w:ascii="Arial" w:hAnsi="Arial" w:cs="Arial"/>
          <w:b/>
          <w:sz w:val="24"/>
          <w:szCs w:val="24"/>
        </w:rPr>
        <w:t>CONSELHO DE ARQUITETURA E URBANISMO DE GOIÁS-CAU/GO,</w:t>
      </w:r>
      <w:r w:rsidRPr="005449EC">
        <w:rPr>
          <w:rFonts w:ascii="Arial" w:hAnsi="Arial" w:cs="Arial"/>
          <w:sz w:val="24"/>
          <w:szCs w:val="24"/>
        </w:rPr>
        <w:t xml:space="preserve"> CNPJ 14.896.563/0001-14 neste ato representado pelo Presidente Arnaldo Mascarenhas Braga, estabelecido na Av. Engenheiro Eurico Viana, n°. 25, 3° andar, Edifício </w:t>
      </w:r>
      <w:proofErr w:type="spellStart"/>
      <w:r w:rsidRPr="005449EC">
        <w:rPr>
          <w:rFonts w:ascii="Arial" w:hAnsi="Arial" w:cs="Arial"/>
          <w:sz w:val="24"/>
          <w:szCs w:val="24"/>
        </w:rPr>
        <w:t>Concept</w:t>
      </w:r>
      <w:proofErr w:type="spellEnd"/>
      <w:r w:rsidRPr="005449EC">
        <w:rPr>
          <w:rFonts w:ascii="Arial" w:hAnsi="Arial" w:cs="Arial"/>
          <w:sz w:val="24"/>
          <w:szCs w:val="24"/>
        </w:rPr>
        <w:t xml:space="preserve"> Office, Vila Maria José – Goiânia/GO, mediante as condições e cláusulas a seguir: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b/>
          <w:bCs/>
          <w:sz w:val="24"/>
          <w:szCs w:val="24"/>
          <w:u w:val="single"/>
        </w:rPr>
        <w:t>CLÁUSULA PRIMEIRA: ABRANGÊNCIA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O presente Acordo de Trabalho aplica-se no âmbito da autarquia acordante, abrangendo a categoria dos Empregados do Conselho de Arquitetura e Urbanismo, em todo o território do Estado de Goiás.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b/>
          <w:bCs/>
          <w:sz w:val="24"/>
          <w:szCs w:val="24"/>
          <w:u w:val="single"/>
        </w:rPr>
        <w:t>CLÁUSULA SEGUNDA: VIGÊNCIA E DATA-BASE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sz w:val="24"/>
          <w:szCs w:val="24"/>
        </w:rPr>
        <w:t>Fica definido que as cláusulas deste Acord</w:t>
      </w:r>
      <w:r w:rsidR="002D0DFD">
        <w:rPr>
          <w:rStyle w:val="Fontepargpadro1"/>
          <w:rFonts w:ascii="Arial" w:hAnsi="Arial" w:cs="Arial"/>
          <w:sz w:val="24"/>
          <w:szCs w:val="24"/>
        </w:rPr>
        <w:t xml:space="preserve">o terão vigência a partir </w:t>
      </w:r>
      <w:proofErr w:type="gramStart"/>
      <w:r w:rsidR="002D0DFD">
        <w:rPr>
          <w:rStyle w:val="Fontepargpadro1"/>
          <w:rFonts w:ascii="Arial" w:hAnsi="Arial" w:cs="Arial"/>
          <w:sz w:val="24"/>
          <w:szCs w:val="24"/>
        </w:rPr>
        <w:t>de  01</w:t>
      </w:r>
      <w:proofErr w:type="gramEnd"/>
      <w:r w:rsidR="002D0DFD">
        <w:rPr>
          <w:rStyle w:val="Fontepargpadro1"/>
          <w:rFonts w:ascii="Arial" w:hAnsi="Arial" w:cs="Arial"/>
          <w:sz w:val="24"/>
          <w:szCs w:val="24"/>
        </w:rPr>
        <w:t xml:space="preserve"> de Maio</w:t>
      </w:r>
      <w:r w:rsidRPr="005449EC">
        <w:rPr>
          <w:rStyle w:val="Fontepargpadro1"/>
          <w:rFonts w:ascii="Arial" w:hAnsi="Arial" w:cs="Arial"/>
          <w:sz w:val="24"/>
          <w:szCs w:val="24"/>
        </w:rPr>
        <w:t xml:space="preserve"> de 2020 sendo que a</w:t>
      </w:r>
      <w:r w:rsidRPr="005449EC">
        <w:rPr>
          <w:rFonts w:ascii="Arial" w:hAnsi="Arial" w:cs="Arial"/>
          <w:sz w:val="24"/>
          <w:szCs w:val="24"/>
        </w:rPr>
        <w:t xml:space="preserve"> data base dos empregados (as) do CAU/GO será sempre no mês de Maio, </w:t>
      </w:r>
      <w:r w:rsidR="00803153">
        <w:rPr>
          <w:rFonts w:ascii="Arial" w:hAnsi="Arial" w:cs="Arial"/>
          <w:sz w:val="24"/>
          <w:szCs w:val="24"/>
        </w:rPr>
        <w:t>mediante acordo entre as partes.</w:t>
      </w:r>
      <w:r w:rsidR="00F8249E">
        <w:rPr>
          <w:rFonts w:ascii="Arial" w:hAnsi="Arial" w:cs="Arial"/>
          <w:sz w:val="24"/>
          <w:szCs w:val="24"/>
        </w:rPr>
        <w:t xml:space="preserve"> 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b/>
          <w:bCs/>
          <w:sz w:val="24"/>
          <w:szCs w:val="24"/>
          <w:u w:val="single"/>
        </w:rPr>
        <w:t>CLÁUSULA TERCEIRA: REAJUSTE SALARIAL</w:t>
      </w:r>
    </w:p>
    <w:p w:rsidR="00803153" w:rsidRPr="005449EC" w:rsidRDefault="00F8249E" w:rsidP="00803153">
      <w:pPr>
        <w:jc w:val="both"/>
        <w:rPr>
          <w:rFonts w:ascii="Arial" w:hAnsi="Arial" w:cs="Arial"/>
          <w:sz w:val="24"/>
          <w:szCs w:val="24"/>
        </w:rPr>
      </w:pPr>
      <w:r w:rsidRPr="00F8249E">
        <w:rPr>
          <w:rFonts w:ascii="Arial" w:hAnsi="Arial" w:cs="Arial"/>
          <w:bCs/>
          <w:sz w:val="24"/>
          <w:szCs w:val="24"/>
        </w:rPr>
        <w:t xml:space="preserve">Não </w:t>
      </w:r>
      <w:r>
        <w:rPr>
          <w:rFonts w:ascii="Arial" w:hAnsi="Arial" w:cs="Arial"/>
          <w:bCs/>
          <w:sz w:val="24"/>
          <w:szCs w:val="24"/>
        </w:rPr>
        <w:t xml:space="preserve">haverá correção salarial para o Acordo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Coletivo  </w:t>
      </w:r>
      <w:r w:rsidRPr="005449EC">
        <w:rPr>
          <w:rFonts w:ascii="Arial" w:hAnsi="Arial" w:cs="Arial"/>
          <w:b/>
          <w:bCs/>
          <w:sz w:val="24"/>
          <w:szCs w:val="24"/>
        </w:rPr>
        <w:t>2020</w:t>
      </w:r>
      <w:proofErr w:type="gramEnd"/>
      <w:r w:rsidRPr="005449EC">
        <w:rPr>
          <w:rFonts w:ascii="Arial" w:hAnsi="Arial" w:cs="Arial"/>
          <w:b/>
          <w:bCs/>
          <w:sz w:val="24"/>
          <w:szCs w:val="24"/>
        </w:rPr>
        <w:t xml:space="preserve"> / 2021</w:t>
      </w:r>
      <w:r w:rsidR="00803153">
        <w:rPr>
          <w:rFonts w:ascii="Arial" w:hAnsi="Arial" w:cs="Arial"/>
          <w:sz w:val="24"/>
          <w:szCs w:val="24"/>
        </w:rPr>
        <w:t>, mantendo-se inalterados os valores pagos no ACT anterior.</w:t>
      </w:r>
    </w:p>
    <w:p w:rsidR="005C637D" w:rsidRPr="005449EC" w:rsidRDefault="00803153" w:rsidP="00AB41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>CLÁUSULA QUARTA: ALIMENTAÇÃO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O CAU/GO fornecerá a seus empregados mensalmente crédi</w:t>
      </w:r>
      <w:r w:rsidR="00803153">
        <w:rPr>
          <w:rFonts w:ascii="Arial" w:hAnsi="Arial" w:cs="Arial"/>
          <w:sz w:val="24"/>
          <w:szCs w:val="24"/>
        </w:rPr>
        <w:t>to alimentício no valor de R$ 80</w:t>
      </w:r>
      <w:r w:rsidRPr="005449EC">
        <w:rPr>
          <w:rFonts w:ascii="Arial" w:hAnsi="Arial" w:cs="Arial"/>
          <w:sz w:val="24"/>
          <w:szCs w:val="24"/>
        </w:rPr>
        <w:t xml:space="preserve">0,00 (Oitocentos reais) através de contrato com empresa administradora de cartões, sendo que essa parcela não constitui salário </w:t>
      </w:r>
      <w:proofErr w:type="spellStart"/>
      <w:r w:rsidRPr="005449EC">
        <w:rPr>
          <w:rFonts w:ascii="Arial" w:hAnsi="Arial" w:cs="Arial"/>
          <w:sz w:val="24"/>
          <w:szCs w:val="24"/>
        </w:rPr>
        <w:t>in-natura</w:t>
      </w:r>
      <w:proofErr w:type="spellEnd"/>
      <w:r w:rsidRPr="005449EC">
        <w:rPr>
          <w:rFonts w:ascii="Arial" w:hAnsi="Arial" w:cs="Arial"/>
          <w:sz w:val="24"/>
          <w:szCs w:val="24"/>
        </w:rPr>
        <w:t>.</w:t>
      </w:r>
      <w:r w:rsidR="00803153">
        <w:rPr>
          <w:rFonts w:ascii="Arial" w:hAnsi="Arial" w:cs="Arial"/>
          <w:sz w:val="24"/>
          <w:szCs w:val="24"/>
        </w:rPr>
        <w:t xml:space="preserve"> Não havendo correção no valor para o ACT 2020/2021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lastRenderedPageBreak/>
        <w:t xml:space="preserve">Parágrafo primeiro: </w:t>
      </w:r>
      <w:r w:rsidRPr="005449EC">
        <w:rPr>
          <w:rStyle w:val="Fontepargpadro1"/>
          <w:rFonts w:ascii="Arial" w:hAnsi="Arial" w:cs="Arial"/>
          <w:sz w:val="24"/>
          <w:szCs w:val="24"/>
        </w:rPr>
        <w:t>O crédito alimentício será concedido, inclusive, em períodos de afastamentos como: férias, licença-maternidade e paternidade e licença por motivo de doença.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 xml:space="preserve">Parágrafo segundo: </w:t>
      </w:r>
      <w:r w:rsidRPr="005449EC">
        <w:rPr>
          <w:rStyle w:val="Fontepargpadro1"/>
          <w:rFonts w:ascii="Arial" w:hAnsi="Arial" w:cs="Arial"/>
          <w:sz w:val="24"/>
          <w:szCs w:val="24"/>
        </w:rPr>
        <w:t>Não haverá contrapartida financeira dos empregados sobre o valor do benefício.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 xml:space="preserve">Parágrafo terceiro: </w:t>
      </w:r>
      <w:r w:rsidRPr="005449EC">
        <w:rPr>
          <w:rStyle w:val="Fontepargpadro1"/>
          <w:rFonts w:ascii="Arial" w:hAnsi="Arial" w:cs="Arial"/>
          <w:sz w:val="24"/>
          <w:szCs w:val="24"/>
        </w:rPr>
        <w:t>O benefício será concedido a todos os empregados do CAU/GO, efetivos e de livre provimento e demissão. Aos estagiários, será concedido o vale- alimentação com percentual de 50% (cinquenta por cento) do valor concedido aos empregados.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 xml:space="preserve">Parágrafo quarto: </w:t>
      </w:r>
      <w:r w:rsidRPr="005449EC">
        <w:rPr>
          <w:rStyle w:val="Fontepargpadro1"/>
          <w:rFonts w:ascii="Arial" w:hAnsi="Arial" w:cs="Arial"/>
          <w:sz w:val="24"/>
          <w:szCs w:val="24"/>
        </w:rPr>
        <w:t>No mês de admissão, o valor do crédito alimentício será proporcional, levando em consideração a data do primeiro dia trabalhado e o último dia do mês.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 xml:space="preserve">Parágrafo quinto: </w:t>
      </w:r>
      <w:r w:rsidRPr="005449EC">
        <w:rPr>
          <w:rStyle w:val="Fontepargpadro1"/>
          <w:rFonts w:ascii="Arial" w:hAnsi="Arial" w:cs="Arial"/>
          <w:sz w:val="24"/>
          <w:szCs w:val="24"/>
        </w:rPr>
        <w:t>Os créditos inseridos nos cartões eletrônicos/magnéticos, se não utilizados dentro do mês de competência, deverão obrigatoriamente somar-se aos próximos créditos, de tal forma que os empregados do CAU/GO em hipótese alguma sejam prejudicados.</w:t>
      </w:r>
    </w:p>
    <w:p w:rsidR="005C637D" w:rsidRDefault="005C637D" w:rsidP="0074739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449EC">
        <w:rPr>
          <w:rFonts w:ascii="Arial" w:hAnsi="Arial" w:cs="Arial"/>
          <w:b/>
          <w:bCs/>
          <w:sz w:val="24"/>
          <w:szCs w:val="24"/>
          <w:u w:val="single"/>
        </w:rPr>
        <w:t xml:space="preserve">CLÁUSULA QUINTA: </w:t>
      </w:r>
      <w:r w:rsidR="00803153">
        <w:rPr>
          <w:rFonts w:ascii="Arial" w:hAnsi="Arial" w:cs="Arial"/>
          <w:b/>
          <w:bCs/>
          <w:sz w:val="24"/>
          <w:szCs w:val="24"/>
          <w:u w:val="single"/>
        </w:rPr>
        <w:t>CURSO DE APERFEIÇOAMENTO</w:t>
      </w:r>
    </w:p>
    <w:p w:rsidR="00803153" w:rsidRPr="00803153" w:rsidRDefault="00803153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O CAU/GO</w:t>
      </w:r>
      <w:r w:rsidR="00E63625">
        <w:rPr>
          <w:rFonts w:ascii="Arial" w:hAnsi="Arial" w:cs="Arial"/>
          <w:sz w:val="24"/>
          <w:szCs w:val="24"/>
        </w:rPr>
        <w:t xml:space="preserve"> patrocinara</w:t>
      </w:r>
      <w:r>
        <w:rPr>
          <w:rFonts w:ascii="Arial" w:hAnsi="Arial" w:cs="Arial"/>
          <w:sz w:val="24"/>
          <w:szCs w:val="24"/>
        </w:rPr>
        <w:t xml:space="preserve"> a participação de seus empregados em eventos intelectuais e cursos de</w:t>
      </w:r>
      <w:r w:rsidR="00E636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capacitação </w:t>
      </w:r>
      <w:r w:rsidR="00E63625">
        <w:rPr>
          <w:rFonts w:ascii="Arial" w:hAnsi="Arial" w:cs="Arial"/>
          <w:sz w:val="24"/>
          <w:szCs w:val="24"/>
        </w:rPr>
        <w:t xml:space="preserve">técnica, quando se comprovar a necessidade e estiver o empregador em condições de oferecê-los </w:t>
      </w:r>
    </w:p>
    <w:p w:rsidR="005C637D" w:rsidRPr="005449EC" w:rsidRDefault="00803153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b/>
          <w:bCs/>
          <w:sz w:val="24"/>
          <w:szCs w:val="24"/>
          <w:u w:val="single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  <w:u w:val="single"/>
        </w:rPr>
        <w:t>SEXTA</w:t>
      </w:r>
      <w:r w:rsidR="00E63625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>JORNADA DE TRABALHO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A jornada de trabalho dos empregados do CAU/GO é de 150 horas mensais, sendo 30 horas semanais.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>Parágrafo primeiro:</w:t>
      </w:r>
      <w:r w:rsidRPr="005449EC">
        <w:rPr>
          <w:rStyle w:val="Fontepargpadro1"/>
          <w:rFonts w:ascii="Arial" w:hAnsi="Arial" w:cs="Arial"/>
          <w:sz w:val="24"/>
          <w:szCs w:val="24"/>
        </w:rPr>
        <w:t xml:space="preserve"> Poderá haver redução ou aumento da jornada de trabalho de comum acordo entre empregado/empregador com limites de 150 até 200 horas mensais.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b/>
          <w:bCs/>
          <w:sz w:val="24"/>
          <w:szCs w:val="24"/>
        </w:rPr>
        <w:t xml:space="preserve">Parágrafo segundo: </w:t>
      </w:r>
      <w:r w:rsidRPr="005449EC">
        <w:rPr>
          <w:rFonts w:ascii="Arial" w:hAnsi="Arial" w:cs="Arial"/>
          <w:bCs/>
          <w:sz w:val="24"/>
          <w:szCs w:val="24"/>
        </w:rPr>
        <w:t>Por interesse do empregado: O empregado interessado deverá fazer requerimento fundamentado com comprovação do interesse extracontratual ao empregador; O CAU/GO, caso esteja de acordo, encaminhará o (s) pedido (s) ao Sindicato para emissão de parecer e posterior protocolo junto à SRTE/GO para homologação (</w:t>
      </w:r>
      <w:proofErr w:type="spellStart"/>
      <w:r w:rsidRPr="005449EC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5449EC">
        <w:rPr>
          <w:rFonts w:ascii="Arial" w:hAnsi="Arial" w:cs="Arial"/>
          <w:bCs/>
          <w:sz w:val="24"/>
          <w:szCs w:val="24"/>
        </w:rPr>
        <w:t>).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b/>
          <w:bCs/>
          <w:sz w:val="24"/>
          <w:szCs w:val="24"/>
        </w:rPr>
        <w:t xml:space="preserve">Parágrafo terceiro: </w:t>
      </w:r>
      <w:r w:rsidRPr="005449EC">
        <w:rPr>
          <w:rFonts w:ascii="Arial" w:hAnsi="Arial" w:cs="Arial"/>
          <w:bCs/>
          <w:sz w:val="24"/>
          <w:szCs w:val="24"/>
        </w:rPr>
        <w:t xml:space="preserve">Por interesse do empregador, poderá ocorrer em face de situação excepcional do Conselho, mormente na hipótese em que a conjuntura econômica não lhe for favorável de forma comprovada, em que deverá ser realizado o procedimento de previsão no Acordo e o CAU/GO encaminha o (s) </w:t>
      </w:r>
      <w:r w:rsidRPr="005449EC">
        <w:rPr>
          <w:rFonts w:ascii="Arial" w:hAnsi="Arial" w:cs="Arial"/>
          <w:bCs/>
          <w:sz w:val="24"/>
          <w:szCs w:val="24"/>
        </w:rPr>
        <w:lastRenderedPageBreak/>
        <w:t>pedido (s) ao Sindicato para emissão de parecer e posterior protocolo junto à SRTE/GO para homologação (</w:t>
      </w:r>
      <w:proofErr w:type="spellStart"/>
      <w:r w:rsidRPr="005449EC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5449EC">
        <w:rPr>
          <w:rFonts w:ascii="Arial" w:hAnsi="Arial" w:cs="Arial"/>
          <w:bCs/>
          <w:sz w:val="24"/>
          <w:szCs w:val="24"/>
        </w:rPr>
        <w:t>).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b/>
          <w:bCs/>
          <w:sz w:val="24"/>
          <w:szCs w:val="24"/>
        </w:rPr>
        <w:t xml:space="preserve">Parágrafo quarto: </w:t>
      </w:r>
      <w:r w:rsidRPr="005449EC">
        <w:rPr>
          <w:rFonts w:ascii="Arial" w:hAnsi="Arial" w:cs="Arial"/>
          <w:bCs/>
          <w:sz w:val="24"/>
          <w:szCs w:val="24"/>
        </w:rPr>
        <w:t>O CAU/GO concederá intervalo intrajornada</w:t>
      </w:r>
      <w:r w:rsidRPr="005449EC">
        <w:rPr>
          <w:rFonts w:ascii="Arial" w:hAnsi="Arial" w:cs="Arial"/>
          <w:sz w:val="24"/>
          <w:szCs w:val="24"/>
          <w:shd w:val="clear" w:color="auto" w:fill="FFFFFF"/>
        </w:rPr>
        <w:t xml:space="preserve"> no limite mínimo de 30 (trinta) minutos e máximo de 2 (duas) horas para jornadas superiores a 6 (seis) horas diárias.</w:t>
      </w:r>
    </w:p>
    <w:p w:rsidR="005C637D" w:rsidRPr="005449EC" w:rsidRDefault="00E63625" w:rsidP="00747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CLÁUSULA </w:t>
      </w:r>
      <w:r w:rsidR="00182143">
        <w:rPr>
          <w:rFonts w:ascii="Arial" w:hAnsi="Arial" w:cs="Arial"/>
          <w:b/>
          <w:bCs/>
          <w:sz w:val="24"/>
          <w:szCs w:val="24"/>
          <w:u w:val="single"/>
        </w:rPr>
        <w:t>SÉTIMA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>: DA SISTEMÁTICA DE COMPENSAÇÃO – BANCO DE HORAS</w:t>
      </w:r>
    </w:p>
    <w:p w:rsidR="005C637D" w:rsidRPr="005449EC" w:rsidRDefault="005C637D" w:rsidP="0074739F">
      <w:pPr>
        <w:tabs>
          <w:tab w:val="left" w:pos="2492"/>
        </w:tabs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sz w:val="24"/>
          <w:szCs w:val="24"/>
        </w:rPr>
        <w:t>Serão consideradas como horas de crédito as horas que o empregado trabalhar a mais do que sua jornada normal de trabalho e ainda não tenham sido compensadas no período. Serão consideradas horas de débito as horas que o empregado deixou de trabalhar, considerada a sua jornada normal de trabalho. A compensação obedecerá a proporção “hora por hora”, isto é, 01 (uma) hora de trabalho para 01 hora de descanso, inclusive para eventuais horas trabalhadas ou descansadas no período noturno.</w:t>
      </w:r>
    </w:p>
    <w:p w:rsidR="005C637D" w:rsidRPr="005449EC" w:rsidRDefault="005C637D" w:rsidP="0074739F">
      <w:pPr>
        <w:tabs>
          <w:tab w:val="left" w:pos="2492"/>
        </w:tabs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>Parágrafo primeiro:</w:t>
      </w:r>
      <w:r w:rsidRPr="005449EC">
        <w:rPr>
          <w:rStyle w:val="Fontepargpadro1"/>
          <w:rFonts w:ascii="Arial" w:hAnsi="Arial" w:cs="Arial"/>
          <w:sz w:val="24"/>
          <w:szCs w:val="24"/>
        </w:rPr>
        <w:t xml:space="preserve"> Com exceção dos casos emergenciais, o labor das horas suplementares para fins de banco de horas deve ser autorizado ou requerido previamente pelo superior hierárquico.</w:t>
      </w:r>
    </w:p>
    <w:p w:rsidR="005C637D" w:rsidRPr="005449EC" w:rsidRDefault="005C637D" w:rsidP="0074739F">
      <w:pPr>
        <w:tabs>
          <w:tab w:val="left" w:pos="2492"/>
        </w:tabs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>Parágrafo segundo:</w:t>
      </w:r>
      <w:r w:rsidRPr="005449EC">
        <w:rPr>
          <w:rStyle w:val="Fontepargpadro1"/>
          <w:rFonts w:ascii="Arial" w:hAnsi="Arial" w:cs="Arial"/>
          <w:sz w:val="24"/>
          <w:szCs w:val="24"/>
        </w:rPr>
        <w:t xml:space="preserve"> O empregado que desejar compensar as horas contidas no saldo do banco de horas deverá solicitar anuência prévia do superior hierárquico, sob pena de ter sua ausência considerada como falta.</w:t>
      </w:r>
    </w:p>
    <w:p w:rsidR="005C637D" w:rsidRPr="005449EC" w:rsidRDefault="005C637D" w:rsidP="0074739F">
      <w:pPr>
        <w:tabs>
          <w:tab w:val="left" w:pos="2492"/>
        </w:tabs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>Parágrafo terceiro:</w:t>
      </w:r>
      <w:r w:rsidRPr="005449EC">
        <w:rPr>
          <w:rStyle w:val="Fontepargpadro1"/>
          <w:rFonts w:ascii="Arial" w:hAnsi="Arial" w:cs="Arial"/>
          <w:sz w:val="24"/>
          <w:szCs w:val="24"/>
        </w:rPr>
        <w:t xml:space="preserve"> As horas e reflexos legais resultantes de ausências totais ou parciais na jornada de trabalho serão descontadas na folha de pagamento do empregado, caso não haja anuência do Superior Hierárquico.</w:t>
      </w:r>
    </w:p>
    <w:p w:rsidR="005C637D" w:rsidRPr="005449EC" w:rsidRDefault="005C637D" w:rsidP="0074739F">
      <w:pPr>
        <w:tabs>
          <w:tab w:val="left" w:pos="2492"/>
        </w:tabs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>Parágrafo quarto:</w:t>
      </w:r>
      <w:r w:rsidRPr="005449EC">
        <w:rPr>
          <w:rStyle w:val="Fontepargpadro1"/>
          <w:rFonts w:ascii="Arial" w:hAnsi="Arial" w:cs="Arial"/>
          <w:sz w:val="24"/>
          <w:szCs w:val="24"/>
        </w:rPr>
        <w:t xml:space="preserve"> Fechamento dos créditos e débitos:</w:t>
      </w:r>
    </w:p>
    <w:p w:rsidR="005C637D" w:rsidRPr="005449EC" w:rsidRDefault="005C637D" w:rsidP="0074739F">
      <w:pPr>
        <w:tabs>
          <w:tab w:val="left" w:pos="0"/>
          <w:tab w:val="left" w:pos="2492"/>
        </w:tabs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 xml:space="preserve">I. </w:t>
      </w:r>
      <w:r w:rsidRPr="005449EC">
        <w:rPr>
          <w:rStyle w:val="Fontepargpadro1"/>
          <w:rFonts w:ascii="Arial" w:hAnsi="Arial" w:cs="Arial"/>
          <w:sz w:val="24"/>
          <w:szCs w:val="24"/>
        </w:rPr>
        <w:t>O limite máximo de horas de crédito acumuladas é de 30 horas. Não serão autorizadas e nem computadas as horas de crédito realizadas após esse limite.</w:t>
      </w:r>
    </w:p>
    <w:p w:rsidR="005C637D" w:rsidRPr="005449EC" w:rsidRDefault="005C637D" w:rsidP="0074739F">
      <w:pPr>
        <w:tabs>
          <w:tab w:val="left" w:pos="0"/>
          <w:tab w:val="left" w:pos="2492"/>
        </w:tabs>
        <w:jc w:val="both"/>
        <w:rPr>
          <w:rStyle w:val="Fontepargpadro1"/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>II.</w:t>
      </w:r>
      <w:r w:rsidRPr="005449EC">
        <w:rPr>
          <w:rStyle w:val="Fontepargpadro1"/>
          <w:rFonts w:ascii="Arial" w:hAnsi="Arial" w:cs="Arial"/>
          <w:sz w:val="24"/>
          <w:szCs w:val="24"/>
        </w:rPr>
        <w:t xml:space="preserve"> Na hipótese </w:t>
      </w:r>
      <w:proofErr w:type="gramStart"/>
      <w:r w:rsidRPr="005449EC">
        <w:rPr>
          <w:rStyle w:val="Fontepargpadro1"/>
          <w:rFonts w:ascii="Arial" w:hAnsi="Arial" w:cs="Arial"/>
          <w:sz w:val="24"/>
          <w:szCs w:val="24"/>
        </w:rPr>
        <w:t>do</w:t>
      </w:r>
      <w:proofErr w:type="gramEnd"/>
      <w:r w:rsidRPr="005449EC">
        <w:rPr>
          <w:rStyle w:val="Fontepargpadro1"/>
          <w:rFonts w:ascii="Arial" w:hAnsi="Arial" w:cs="Arial"/>
          <w:sz w:val="24"/>
          <w:szCs w:val="24"/>
        </w:rPr>
        <w:t xml:space="preserve"> empregado contar com débito no banco de horas no momento do fechamento da folha de pagamento, o empregado terá até o dia 20 do mês seguinte para a compensação destas horas. Quando findar esse prazo, caso o empregado não tenha compensado o saldo total do banco de horas, o CAU/GO efetuará o desconto das horas não trabalhadas, nos termos deste Acordo de Trabalho -AT.</w:t>
      </w:r>
    </w:p>
    <w:p w:rsidR="005C637D" w:rsidRPr="005449EC" w:rsidRDefault="005C637D" w:rsidP="0074739F">
      <w:pPr>
        <w:tabs>
          <w:tab w:val="left" w:pos="0"/>
          <w:tab w:val="left" w:pos="2492"/>
        </w:tabs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 xml:space="preserve">III. </w:t>
      </w:r>
      <w:r w:rsidRPr="005449EC">
        <w:rPr>
          <w:rStyle w:val="Fontepargpadro1"/>
          <w:rFonts w:ascii="Arial" w:hAnsi="Arial" w:cs="Arial"/>
          <w:sz w:val="24"/>
          <w:szCs w:val="24"/>
        </w:rPr>
        <w:t>O CAU/GO manterá o controle do banco de horas, contendo demonstrativo dos créditos e débitos mensais de cada empregado, sendo que os empregados poderão consultar o saldo existente no sistema online de ponto eletrônico.</w:t>
      </w:r>
    </w:p>
    <w:p w:rsidR="005C637D" w:rsidRPr="005449EC" w:rsidRDefault="005C637D" w:rsidP="0074739F">
      <w:pPr>
        <w:tabs>
          <w:tab w:val="left" w:pos="2492"/>
        </w:tabs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lastRenderedPageBreak/>
        <w:t>IV.</w:t>
      </w:r>
      <w:r w:rsidRPr="005449EC">
        <w:rPr>
          <w:rStyle w:val="Fontepargpadro1"/>
          <w:rFonts w:ascii="Arial" w:hAnsi="Arial" w:cs="Arial"/>
          <w:sz w:val="24"/>
          <w:szCs w:val="24"/>
        </w:rPr>
        <w:t xml:space="preserve"> Na ocorrência de rescisão contratual, o saldo positivo do banco de horas do empregado efetivo será pago no prazo legalmente estabelecido para quitação das verbas rescisórias. Assim como, o saldo de horas negativas do empregado efetivo será descontado dos créditos rescisórios. Os empregados de livre provimento e demissão não farão jus ao recebimento do saldo positivo na rescisão contratual.</w:t>
      </w:r>
    </w:p>
    <w:p w:rsidR="005C637D" w:rsidRPr="005449EC" w:rsidRDefault="00E63625" w:rsidP="00747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CLÁUSULA </w:t>
      </w:r>
      <w:r w:rsidR="00FE1F74">
        <w:rPr>
          <w:rFonts w:ascii="Arial" w:hAnsi="Arial" w:cs="Arial"/>
          <w:b/>
          <w:bCs/>
          <w:sz w:val="24"/>
          <w:szCs w:val="24"/>
          <w:u w:val="single"/>
        </w:rPr>
        <w:t>OITAVA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>: ANIVERSÁRIO DO EMPREGADO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O CAU/GO concederá um dia de folga ao empregado em razão da data do seu aniversário.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Style w:val="Fontepargpadro1"/>
          <w:rFonts w:ascii="Arial" w:hAnsi="Arial" w:cs="Arial"/>
          <w:b/>
          <w:bCs/>
          <w:sz w:val="24"/>
          <w:szCs w:val="24"/>
        </w:rPr>
        <w:t>Parágrafo Único:</w:t>
      </w:r>
      <w:r w:rsidRPr="005449EC">
        <w:rPr>
          <w:rStyle w:val="Fontepargpadro1"/>
          <w:rFonts w:ascii="Arial" w:hAnsi="Arial" w:cs="Arial"/>
          <w:sz w:val="24"/>
          <w:szCs w:val="24"/>
        </w:rPr>
        <w:t xml:space="preserve"> Para o gozo da folga do aniversário, o trabalhador terá flexibilidade para usufruir deste direito, devendo gozar da folga dentro do mês do aniversário, desde que previamente acordado/agendado com seu superior.</w:t>
      </w:r>
    </w:p>
    <w:p w:rsidR="005C637D" w:rsidRPr="005449EC" w:rsidRDefault="00E63625" w:rsidP="00747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CLÁUSULA </w:t>
      </w:r>
      <w:r w:rsidR="00B1683B">
        <w:rPr>
          <w:rFonts w:ascii="Arial" w:hAnsi="Arial" w:cs="Arial"/>
          <w:b/>
          <w:bCs/>
          <w:sz w:val="24"/>
          <w:szCs w:val="24"/>
          <w:u w:val="single"/>
        </w:rPr>
        <w:t>NONA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>: CONCESSÃO DE FALTAS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Em conformidade com o que postula o Art. 473 da CLT, o empregado poderá deixar de comparecer ao serviço sem prejuízo do salário ou de qualquer outro direito, respeitados os critérios mais vantajosos, ficando assim ampliados:</w:t>
      </w:r>
    </w:p>
    <w:p w:rsidR="005C637D" w:rsidRPr="005449EC" w:rsidRDefault="005C637D" w:rsidP="0074739F">
      <w:pPr>
        <w:widowControl w:val="0"/>
        <w:numPr>
          <w:ilvl w:val="0"/>
          <w:numId w:val="1"/>
        </w:numPr>
        <w:suppressAutoHyphens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449EC">
        <w:rPr>
          <w:rFonts w:ascii="Arial" w:eastAsia="Arial" w:hAnsi="Arial" w:cs="Arial"/>
          <w:sz w:val="24"/>
          <w:szCs w:val="24"/>
        </w:rPr>
        <w:t xml:space="preserve"> </w:t>
      </w:r>
      <w:r w:rsidRPr="005449EC">
        <w:rPr>
          <w:rFonts w:ascii="Arial" w:hAnsi="Arial" w:cs="Arial"/>
          <w:sz w:val="24"/>
          <w:szCs w:val="24"/>
        </w:rPr>
        <w:t>Sete dias consecutivos, em caso de falecimento do cônjuge, genitores, filho (a) ou irmão (ã);</w:t>
      </w:r>
    </w:p>
    <w:p w:rsidR="005C637D" w:rsidRPr="005449EC" w:rsidRDefault="005C637D" w:rsidP="0074739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eastAsia="Arial" w:hAnsi="Arial" w:cs="Arial"/>
          <w:sz w:val="24"/>
          <w:szCs w:val="24"/>
        </w:rPr>
        <w:t xml:space="preserve"> </w:t>
      </w:r>
      <w:r w:rsidRPr="005449EC">
        <w:rPr>
          <w:rFonts w:ascii="Arial" w:hAnsi="Arial" w:cs="Arial"/>
          <w:sz w:val="24"/>
          <w:szCs w:val="24"/>
        </w:rPr>
        <w:t>Cinco dias consecutivos em virtude de casamento;</w:t>
      </w:r>
    </w:p>
    <w:p w:rsidR="005C637D" w:rsidRPr="005449EC" w:rsidRDefault="005C637D" w:rsidP="0074739F">
      <w:pPr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Dois dias por ano para internação hospitalar por motivo de doença em cônjuge, companheiro em união estável, genitores, filho (a) ou irmão (ã);</w:t>
      </w:r>
    </w:p>
    <w:p w:rsidR="00423F51" w:rsidRPr="00423F51" w:rsidRDefault="005C637D" w:rsidP="00423F51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23F51">
        <w:rPr>
          <w:rFonts w:ascii="Arial" w:hAnsi="Arial" w:cs="Arial"/>
          <w:sz w:val="24"/>
          <w:szCs w:val="24"/>
        </w:rPr>
        <w:t xml:space="preserve">Cinco dias por ano para acompanhamento ao médico de cônjuge, companheiro em união estável, genitores, filho (a) ou irmão (ã); </w:t>
      </w:r>
    </w:p>
    <w:p w:rsidR="00423F51" w:rsidRDefault="005C637D" w:rsidP="00423F51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23F51">
        <w:rPr>
          <w:rFonts w:ascii="Arial" w:hAnsi="Arial" w:cs="Arial"/>
          <w:sz w:val="24"/>
          <w:szCs w:val="24"/>
        </w:rPr>
        <w:t>Seis dias por ano para levar ao médico filho ou dependente menor de 18 anos, mediante comprovação;</w:t>
      </w:r>
    </w:p>
    <w:p w:rsidR="00423F51" w:rsidRPr="00423F51" w:rsidRDefault="005C637D" w:rsidP="00423F51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23F51">
        <w:rPr>
          <w:rFonts w:ascii="Arial" w:eastAsia="Arial" w:hAnsi="Arial" w:cs="Arial"/>
          <w:sz w:val="24"/>
          <w:szCs w:val="24"/>
        </w:rPr>
        <w:t xml:space="preserve"> </w:t>
      </w:r>
      <w:r w:rsidRPr="00423F51">
        <w:rPr>
          <w:rFonts w:ascii="Arial" w:hAnsi="Arial" w:cs="Arial"/>
          <w:sz w:val="24"/>
          <w:szCs w:val="24"/>
        </w:rPr>
        <w:t xml:space="preserve">Seis dias por ano </w:t>
      </w:r>
      <w:r w:rsidRPr="00423F51">
        <w:rPr>
          <w:rFonts w:ascii="Arial" w:hAnsi="Arial" w:cs="Arial"/>
          <w:sz w:val="24"/>
          <w:szCs w:val="24"/>
          <w:shd w:val="clear" w:color="auto" w:fill="FFFFFF"/>
        </w:rPr>
        <w:t>para acompanhar consultas médicas e exames complementares durante o período de gravidez de sua esposa ou companheira;</w:t>
      </w:r>
    </w:p>
    <w:p w:rsidR="00423F51" w:rsidRDefault="00423F51" w:rsidP="00423F51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37D" w:rsidRPr="00423F51">
        <w:rPr>
          <w:rFonts w:ascii="Arial" w:hAnsi="Arial" w:cs="Arial"/>
          <w:sz w:val="24"/>
          <w:szCs w:val="24"/>
        </w:rPr>
        <w:t>20 dias consecutivos de licença paternidade, referido direito se estende aos casais homoafetivos;</w:t>
      </w:r>
      <w:bookmarkStart w:id="0" w:name="_Hlk11833598"/>
    </w:p>
    <w:p w:rsidR="00423F51" w:rsidRDefault="005C637D" w:rsidP="00423F51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23F51">
        <w:rPr>
          <w:rFonts w:ascii="Arial" w:hAnsi="Arial" w:cs="Arial"/>
          <w:sz w:val="24"/>
          <w:szCs w:val="24"/>
        </w:rPr>
        <w:t>Pelas horas efetivamente destinadas para o comparecimento em reunião escolar obrigatória, de até o limite de 03 (três) reuniões por ano, da mãe, do pai ou responsável pelo filho aluno, desde que coincidente com horário de trabalho e previamente avisado ao CAU/GO com antecedência de 24 (vinte e quatro) horas, devidamente comprovada;</w:t>
      </w:r>
      <w:bookmarkEnd w:id="0"/>
    </w:p>
    <w:p w:rsidR="005C637D" w:rsidRPr="00423F51" w:rsidRDefault="005C637D" w:rsidP="00423F51">
      <w:pPr>
        <w:pStyle w:val="Pargrafoda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23F51">
        <w:rPr>
          <w:rFonts w:ascii="Arial" w:hAnsi="Arial" w:cs="Arial"/>
          <w:sz w:val="24"/>
          <w:szCs w:val="24"/>
        </w:rPr>
        <w:t>Mediante comunicação prévia de 48 (quarenta e oito) horas ao CAU/GO, será abonada a falta do empregado por ocasião de apresentação de projeto final de curso superior, pós-graduação, mestrado e doutorado, cuja comprovação de participação é obrigatória.</w:t>
      </w:r>
    </w:p>
    <w:p w:rsidR="00E63625" w:rsidRDefault="00E63625" w:rsidP="0074739F">
      <w:pPr>
        <w:autoSpaceDE w:val="0"/>
        <w:ind w:right="56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637D" w:rsidRPr="005449EC" w:rsidRDefault="00E63625" w:rsidP="0074739F">
      <w:pPr>
        <w:autoSpaceDE w:val="0"/>
        <w:ind w:right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D</w:t>
      </w:r>
      <w:r w:rsidR="002625CE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 xml:space="preserve">CIMA: LICENÇA-MATERNIDADE </w:t>
      </w:r>
    </w:p>
    <w:p w:rsidR="005C637D" w:rsidRPr="005449EC" w:rsidRDefault="005C637D" w:rsidP="0074739F">
      <w:pPr>
        <w:autoSpaceDE w:val="0"/>
        <w:ind w:right="-32"/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 xml:space="preserve">O CAU-GO concederá à </w:t>
      </w:r>
      <w:r w:rsidRPr="005449EC">
        <w:rPr>
          <w:rFonts w:ascii="Arial" w:hAnsi="Arial" w:cs="Arial"/>
          <w:bCs/>
          <w:sz w:val="24"/>
          <w:szCs w:val="24"/>
        </w:rPr>
        <w:t>servidora</w:t>
      </w:r>
      <w:r w:rsidRPr="005449EC">
        <w:rPr>
          <w:rFonts w:ascii="Arial" w:hAnsi="Arial" w:cs="Arial"/>
          <w:sz w:val="24"/>
          <w:szCs w:val="24"/>
        </w:rPr>
        <w:t xml:space="preserve"> gestante, licença-maternidade de 150 dias.</w:t>
      </w:r>
    </w:p>
    <w:p w:rsidR="005C637D" w:rsidRPr="005449EC" w:rsidRDefault="00E63625" w:rsidP="00404E42">
      <w:pPr>
        <w:autoSpaceDE w:val="0"/>
        <w:ind w:right="-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CLÁUSULA DÉCIMA </w:t>
      </w:r>
      <w:r w:rsidR="0015649D">
        <w:rPr>
          <w:rFonts w:ascii="Arial" w:hAnsi="Arial" w:cs="Arial"/>
          <w:b/>
          <w:sz w:val="24"/>
          <w:szCs w:val="24"/>
          <w:u w:val="single"/>
        </w:rPr>
        <w:t>PRIMEIRA</w:t>
      </w:r>
      <w:r w:rsidR="005C637D" w:rsidRPr="002D0DFD">
        <w:rPr>
          <w:rFonts w:ascii="Arial" w:hAnsi="Arial" w:cs="Arial"/>
          <w:b/>
          <w:sz w:val="24"/>
          <w:szCs w:val="24"/>
          <w:u w:val="single"/>
        </w:rPr>
        <w:t>:</w:t>
      </w:r>
      <w:r w:rsidR="002D0D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>LICENÇA-ADOÇÃO</w:t>
      </w:r>
      <w:r w:rsidR="005C637D" w:rsidRPr="005449EC">
        <w:rPr>
          <w:rFonts w:ascii="Arial" w:hAnsi="Arial" w:cs="Arial"/>
          <w:bCs/>
          <w:sz w:val="24"/>
          <w:szCs w:val="24"/>
        </w:rPr>
        <w:t xml:space="preserve"> </w:t>
      </w:r>
    </w:p>
    <w:p w:rsidR="005C637D" w:rsidRPr="005449EC" w:rsidRDefault="005C637D" w:rsidP="0074739F">
      <w:pPr>
        <w:pStyle w:val="NormalWeb1"/>
        <w:spacing w:before="0" w:after="0" w:line="276" w:lineRule="auto"/>
        <w:jc w:val="both"/>
        <w:rPr>
          <w:rFonts w:ascii="Arial" w:hAnsi="Arial" w:cs="Arial"/>
        </w:rPr>
      </w:pPr>
      <w:r w:rsidRPr="005449EC">
        <w:rPr>
          <w:rFonts w:ascii="Arial" w:hAnsi="Arial" w:cs="Arial"/>
        </w:rPr>
        <w:t>O CAU/GO concederá às servidoras adotantes ou guardiãs em processo de adoção a licença-adoção, conforme previsto no art. 392-A da CLT, por período de 120 dias.</w:t>
      </w:r>
    </w:p>
    <w:p w:rsidR="005C637D" w:rsidRPr="005449EC" w:rsidRDefault="005C637D" w:rsidP="0074739F">
      <w:pPr>
        <w:pStyle w:val="NormalWeb1"/>
        <w:spacing w:before="0" w:after="0" w:line="276" w:lineRule="auto"/>
        <w:jc w:val="both"/>
        <w:rPr>
          <w:rFonts w:ascii="Arial" w:hAnsi="Arial" w:cs="Arial"/>
        </w:rPr>
      </w:pPr>
      <w:r w:rsidRPr="005449EC">
        <w:rPr>
          <w:rFonts w:ascii="Arial" w:hAnsi="Arial" w:cs="Arial"/>
          <w:b/>
        </w:rPr>
        <w:t>Parágrafo primeiro:</w:t>
      </w:r>
      <w:r w:rsidRPr="005449EC">
        <w:rPr>
          <w:rFonts w:ascii="Arial" w:hAnsi="Arial" w:cs="Arial"/>
        </w:rPr>
        <w:t xml:space="preserve"> A adoção ou guarda judicial conjunta ensejará a concessão de licença-maternidade a apenas um dos adotantes ou guardiães empregados ou empregada, conforme art. 392-A, § 5º da CLT.</w:t>
      </w:r>
    </w:p>
    <w:p w:rsidR="005C637D" w:rsidRPr="005449EC" w:rsidRDefault="005C637D" w:rsidP="0074739F">
      <w:pPr>
        <w:pStyle w:val="NormalWeb1"/>
        <w:spacing w:before="0" w:after="0" w:line="276" w:lineRule="auto"/>
        <w:jc w:val="both"/>
        <w:rPr>
          <w:rFonts w:ascii="Arial" w:hAnsi="Arial" w:cs="Arial"/>
        </w:rPr>
      </w:pPr>
      <w:r w:rsidRPr="005449EC">
        <w:rPr>
          <w:rFonts w:ascii="Arial" w:hAnsi="Arial" w:cs="Arial"/>
          <w:b/>
        </w:rPr>
        <w:t>Parágrafo segundo:</w:t>
      </w:r>
      <w:r w:rsidRPr="005449EC">
        <w:rPr>
          <w:rFonts w:ascii="Arial" w:hAnsi="Arial" w:cs="Arial"/>
        </w:rPr>
        <w:t xml:space="preserve"> No caso de relação homoafetiva, o (a) empregado (a) adotante fará jus aos benefícios constantes nesta Cláusula.</w:t>
      </w:r>
    </w:p>
    <w:p w:rsidR="005C637D" w:rsidRPr="005449EC" w:rsidRDefault="005C637D" w:rsidP="0074739F">
      <w:pPr>
        <w:pStyle w:val="NormalWeb1"/>
        <w:spacing w:before="0" w:after="0" w:line="276" w:lineRule="auto"/>
        <w:jc w:val="both"/>
        <w:rPr>
          <w:rFonts w:ascii="Arial" w:hAnsi="Arial" w:cs="Arial"/>
        </w:rPr>
      </w:pPr>
    </w:p>
    <w:p w:rsidR="005C637D" w:rsidRPr="005449EC" w:rsidRDefault="00E63625" w:rsidP="00747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CLÁUSULA DÉCIMA </w:t>
      </w:r>
      <w:r w:rsidR="00214AAD">
        <w:rPr>
          <w:rFonts w:ascii="Arial" w:hAnsi="Arial" w:cs="Arial"/>
          <w:b/>
          <w:bCs/>
          <w:sz w:val="24"/>
          <w:szCs w:val="24"/>
          <w:u w:val="single"/>
        </w:rPr>
        <w:t>SEGUNDA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>: TRANSPORTE (BICICLETA)</w:t>
      </w:r>
    </w:p>
    <w:p w:rsidR="005C637D" w:rsidRPr="005449EC" w:rsidRDefault="005C637D" w:rsidP="0074739F">
      <w:pPr>
        <w:pStyle w:val="NormalWeb1"/>
        <w:spacing w:before="0" w:after="0" w:line="276" w:lineRule="auto"/>
        <w:jc w:val="both"/>
        <w:rPr>
          <w:rFonts w:ascii="Arial" w:hAnsi="Arial" w:cs="Arial"/>
        </w:rPr>
      </w:pPr>
      <w:r w:rsidRPr="005449EC">
        <w:rPr>
          <w:rFonts w:ascii="Arial" w:hAnsi="Arial" w:cs="Arial"/>
        </w:rPr>
        <w:t>O CAU-GO manterá campanha permanente ao (s) servidor (es) que opte por usar bicicleta como meio de transporte para se descolar ao trabalho, num raio mínimo de 02 km do CAU-GO.</w:t>
      </w:r>
    </w:p>
    <w:p w:rsidR="005C637D" w:rsidRPr="005449EC" w:rsidRDefault="005C637D" w:rsidP="0074739F">
      <w:pPr>
        <w:pStyle w:val="NormalWeb1"/>
        <w:spacing w:before="0" w:after="0" w:line="276" w:lineRule="auto"/>
        <w:jc w:val="both"/>
        <w:rPr>
          <w:rFonts w:ascii="Arial" w:hAnsi="Arial" w:cs="Arial"/>
        </w:rPr>
      </w:pPr>
      <w:r w:rsidRPr="005449EC">
        <w:rPr>
          <w:rFonts w:ascii="Arial" w:hAnsi="Arial" w:cs="Arial"/>
          <w:b/>
        </w:rPr>
        <w:t>Parágrafo Único:</w:t>
      </w:r>
      <w:r w:rsidRPr="005449EC">
        <w:rPr>
          <w:rFonts w:ascii="Arial" w:hAnsi="Arial" w:cs="Arial"/>
        </w:rPr>
        <w:t xml:space="preserve"> O (s) servidor (es) que aderir (em) a campanha, terá direito a 01 dia por mês para descanso, sem qualquer desconto, não sendo cumulativo.</w:t>
      </w:r>
    </w:p>
    <w:p w:rsidR="005C637D" w:rsidRPr="005449EC" w:rsidRDefault="005C637D" w:rsidP="0074739F">
      <w:pPr>
        <w:pStyle w:val="NormalWeb1"/>
        <w:spacing w:before="0" w:after="0" w:line="276" w:lineRule="auto"/>
        <w:jc w:val="both"/>
        <w:rPr>
          <w:rFonts w:ascii="Arial" w:hAnsi="Arial" w:cs="Arial"/>
          <w:b/>
          <w:u w:val="single"/>
        </w:rPr>
      </w:pPr>
    </w:p>
    <w:p w:rsidR="005C637D" w:rsidRPr="005449EC" w:rsidRDefault="005C637D" w:rsidP="0074739F">
      <w:pPr>
        <w:pStyle w:val="NormalWeb1"/>
        <w:spacing w:before="0" w:after="0" w:line="276" w:lineRule="auto"/>
        <w:jc w:val="both"/>
        <w:rPr>
          <w:rFonts w:ascii="Arial" w:hAnsi="Arial" w:cs="Arial"/>
        </w:rPr>
      </w:pPr>
      <w:r w:rsidRPr="005449EC">
        <w:rPr>
          <w:rFonts w:ascii="Arial" w:hAnsi="Arial" w:cs="Arial"/>
          <w:b/>
          <w:u w:val="single"/>
        </w:rPr>
        <w:t>C</w:t>
      </w:r>
      <w:r w:rsidR="00E63625">
        <w:rPr>
          <w:rFonts w:ascii="Arial" w:hAnsi="Arial" w:cs="Arial"/>
          <w:b/>
          <w:u w:val="single"/>
        </w:rPr>
        <w:t xml:space="preserve">LÁUSULA DÉCIMA </w:t>
      </w:r>
      <w:r w:rsidR="004D4295">
        <w:rPr>
          <w:rFonts w:ascii="Arial" w:hAnsi="Arial" w:cs="Arial"/>
          <w:b/>
          <w:u w:val="single"/>
        </w:rPr>
        <w:t>TERCEIRA</w:t>
      </w:r>
      <w:r w:rsidRPr="005449EC">
        <w:rPr>
          <w:rFonts w:ascii="Arial" w:hAnsi="Arial" w:cs="Arial"/>
          <w:b/>
          <w:u w:val="single"/>
        </w:rPr>
        <w:t>: DÉCIMO TERCEIRO SALÁRIO</w:t>
      </w:r>
    </w:p>
    <w:p w:rsidR="005C637D" w:rsidRPr="005449EC" w:rsidRDefault="005C637D" w:rsidP="0074739F">
      <w:pPr>
        <w:pStyle w:val="NormalWeb1"/>
        <w:spacing w:before="0" w:after="0" w:line="276" w:lineRule="auto"/>
        <w:jc w:val="both"/>
        <w:rPr>
          <w:rFonts w:ascii="Arial" w:hAnsi="Arial" w:cs="Arial"/>
        </w:rPr>
      </w:pPr>
      <w:r w:rsidRPr="005449EC">
        <w:rPr>
          <w:rFonts w:ascii="Arial" w:hAnsi="Arial" w:cs="Arial"/>
        </w:rPr>
        <w:t>O CAU/GO se compromete a realizar o adiantamento de 50% (cinquenta por cento) do valor do 13º salário do empregado, nas férias, desde que faça a solicitação juntamente com o pedido de férias, e a 2ª (segunda) parcela para o dia 20 de dezembro de cada exercício. (A 2ª parcela necessariamente é no mês de dezembro, Lei 4749/65).</w:t>
      </w:r>
    </w:p>
    <w:p w:rsidR="00AB418E" w:rsidRDefault="00AB418E" w:rsidP="0074739F">
      <w:pPr>
        <w:jc w:val="both"/>
        <w:rPr>
          <w:rFonts w:ascii="Arial" w:hAnsi="Arial" w:cs="Arial"/>
          <w:bCs/>
          <w:sz w:val="24"/>
          <w:szCs w:val="24"/>
        </w:rPr>
      </w:pPr>
    </w:p>
    <w:p w:rsidR="005C637D" w:rsidRPr="005449EC" w:rsidRDefault="00E63625" w:rsidP="00747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CLÁUSULA DÉCIMA </w:t>
      </w:r>
      <w:r w:rsidR="008D3F55">
        <w:rPr>
          <w:rFonts w:ascii="Arial" w:hAnsi="Arial" w:cs="Arial"/>
          <w:b/>
          <w:bCs/>
          <w:sz w:val="24"/>
          <w:szCs w:val="24"/>
          <w:u w:val="single"/>
        </w:rPr>
        <w:t>QUARTA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5C637D" w:rsidRPr="005449EC">
        <w:rPr>
          <w:rFonts w:ascii="Arial" w:hAnsi="Arial" w:cs="Arial"/>
          <w:b/>
          <w:sz w:val="24"/>
          <w:szCs w:val="24"/>
          <w:u w:val="single"/>
        </w:rPr>
        <w:t>EMPRÉSTIMO CONSIGNADO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O CAU/GO disponibiliza convênio com Instituição Financeira a fim de concessão de linha de crédito pessoal para os empregados, mediante débito em folha de pagamento e regras internas.</w:t>
      </w:r>
    </w:p>
    <w:p w:rsidR="005C637D" w:rsidRPr="005449EC" w:rsidRDefault="00E63625" w:rsidP="0074739F">
      <w:pPr>
        <w:jc w:val="both"/>
        <w:rPr>
          <w:rFonts w:ascii="Arial" w:hAnsi="Arial" w:cs="Arial"/>
          <w:sz w:val="24"/>
          <w:szCs w:val="24"/>
        </w:rPr>
      </w:pPr>
      <w:r>
        <w:rPr>
          <w:rStyle w:val="Fontepargpadro11"/>
          <w:rFonts w:ascii="Arial" w:hAnsi="Arial" w:cs="Arial"/>
          <w:b/>
          <w:bCs/>
          <w:sz w:val="24"/>
          <w:szCs w:val="24"/>
          <w:u w:val="single"/>
        </w:rPr>
        <w:t xml:space="preserve">CLÁUSULA DÉCIMA </w:t>
      </w:r>
      <w:r w:rsidR="00DF2191">
        <w:rPr>
          <w:rStyle w:val="Fontepargpadro11"/>
          <w:rFonts w:ascii="Arial" w:hAnsi="Arial" w:cs="Arial"/>
          <w:b/>
          <w:bCs/>
          <w:sz w:val="24"/>
          <w:szCs w:val="24"/>
          <w:u w:val="single"/>
        </w:rPr>
        <w:t>QUINTA</w:t>
      </w:r>
      <w:r w:rsidR="00363311">
        <w:rPr>
          <w:rStyle w:val="Fontepargpadro11"/>
          <w:rFonts w:ascii="Arial" w:hAnsi="Arial" w:cs="Arial"/>
          <w:b/>
          <w:bCs/>
          <w:sz w:val="24"/>
          <w:szCs w:val="24"/>
          <w:u w:val="single"/>
        </w:rPr>
        <w:t>:</w:t>
      </w:r>
      <w:r w:rsidR="005C637D" w:rsidRPr="005449EC">
        <w:rPr>
          <w:rStyle w:val="Fontepargpadro11"/>
          <w:rFonts w:ascii="Arial" w:hAnsi="Arial" w:cs="Arial"/>
          <w:b/>
          <w:bCs/>
          <w:sz w:val="24"/>
          <w:szCs w:val="24"/>
          <w:u w:val="single"/>
        </w:rPr>
        <w:t xml:space="preserve"> FRACIONAMENTO DE FÉRIAS 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Desde que haja solicitação do empregado público, as férias poderão ser usufruídas em até 2 (dois) períodos, independentemente de sua idade, sendo 20 e 10 dias ou o inverso, ou 15 e 15 dias.</w:t>
      </w:r>
    </w:p>
    <w:p w:rsidR="005C637D" w:rsidRPr="005449EC" w:rsidRDefault="005C637D" w:rsidP="0074739F">
      <w:pPr>
        <w:pStyle w:val="LO-Normal"/>
        <w:suppressAutoHyphens w:val="0"/>
        <w:spacing w:line="276" w:lineRule="auto"/>
        <w:rPr>
          <w:rFonts w:ascii="Arial" w:hAnsi="Arial" w:cs="Arial"/>
        </w:rPr>
      </w:pPr>
      <w:r w:rsidRPr="005449EC">
        <w:rPr>
          <w:rStyle w:val="Fontepargpadro11"/>
          <w:rFonts w:ascii="Arial" w:hAnsi="Arial" w:cs="Arial"/>
          <w:b/>
          <w:bCs/>
          <w:kern w:val="1"/>
        </w:rPr>
        <w:t>Parágrafo primeiro:</w:t>
      </w:r>
      <w:r w:rsidRPr="005449EC">
        <w:rPr>
          <w:rStyle w:val="Fontepargpadro11"/>
          <w:rFonts w:ascii="Arial" w:hAnsi="Arial" w:cs="Arial"/>
          <w:kern w:val="1"/>
        </w:rPr>
        <w:t xml:space="preserve"> É vedado o início das férias no período de 2 (dois) dias que antecede feriado ou dia de repouso semanal remunerado.</w:t>
      </w:r>
    </w:p>
    <w:p w:rsidR="005C637D" w:rsidRPr="005449EC" w:rsidRDefault="005C637D" w:rsidP="0074739F">
      <w:pPr>
        <w:pStyle w:val="LO-Normal"/>
        <w:suppressAutoHyphens w:val="0"/>
        <w:spacing w:line="276" w:lineRule="auto"/>
        <w:jc w:val="both"/>
        <w:rPr>
          <w:rFonts w:ascii="Arial" w:hAnsi="Arial" w:cs="Arial"/>
        </w:rPr>
      </w:pPr>
      <w:r w:rsidRPr="005449EC">
        <w:rPr>
          <w:rStyle w:val="Fontepargpadro11"/>
          <w:rFonts w:ascii="Arial" w:hAnsi="Arial" w:cs="Arial"/>
          <w:b/>
          <w:bCs/>
          <w:kern w:val="1"/>
        </w:rPr>
        <w:lastRenderedPageBreak/>
        <w:t>Parágrafo segundo:</w:t>
      </w:r>
      <w:r w:rsidRPr="005449EC">
        <w:rPr>
          <w:rStyle w:val="Fontepargpadro11"/>
          <w:rFonts w:ascii="Arial" w:hAnsi="Arial" w:cs="Arial"/>
          <w:kern w:val="1"/>
        </w:rPr>
        <w:t xml:space="preserve"> O bônus de um terço de férias será pago automaticamente aos empregados públicos e proporcionalmente em cada bloco de férias durante o seu respectivo ano concessivo.</w:t>
      </w:r>
    </w:p>
    <w:p w:rsidR="00363311" w:rsidRDefault="00363311" w:rsidP="00363311">
      <w:pPr>
        <w:pStyle w:val="Standard"/>
        <w:autoSpaceDE w:val="0"/>
        <w:spacing w:after="0"/>
        <w:rPr>
          <w:rFonts w:ascii="Arial" w:hAnsi="Arial" w:cs="Arial"/>
          <w:sz w:val="24"/>
          <w:szCs w:val="24"/>
        </w:rPr>
      </w:pPr>
    </w:p>
    <w:p w:rsidR="005C637D" w:rsidRPr="00F8249E" w:rsidRDefault="003F2456" w:rsidP="0074739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CLÁUSULA DÉCIMA </w:t>
      </w:r>
      <w:r w:rsidR="00902D6D">
        <w:rPr>
          <w:rFonts w:ascii="Arial" w:hAnsi="Arial" w:cs="Arial"/>
          <w:b/>
          <w:bCs/>
          <w:sz w:val="24"/>
          <w:szCs w:val="24"/>
          <w:u w:val="single"/>
        </w:rPr>
        <w:t>SEXTA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>: PENALIDADES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Fica estabelecida multa equivalente a 50% (cinquenta inteiros por cento) do salário mínimo vigente no país por empregado, por descumprimento de qualquer cláusula deste Acordo, de forma cumulativa revertida à parte prejudicada.</w:t>
      </w:r>
    </w:p>
    <w:p w:rsidR="005C637D" w:rsidRPr="005449EC" w:rsidRDefault="00E63625" w:rsidP="007473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CLÁUSULA  </w:t>
      </w:r>
      <w:r w:rsidR="003F2456">
        <w:rPr>
          <w:rFonts w:ascii="Arial" w:hAnsi="Arial" w:cs="Arial"/>
          <w:b/>
          <w:bCs/>
          <w:sz w:val="24"/>
          <w:szCs w:val="24"/>
          <w:u w:val="single"/>
        </w:rPr>
        <w:t>DÉCIMA</w:t>
      </w:r>
      <w:proofErr w:type="gramEnd"/>
      <w:r w:rsidR="003F245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96FD3">
        <w:rPr>
          <w:rFonts w:ascii="Arial" w:hAnsi="Arial" w:cs="Arial"/>
          <w:b/>
          <w:bCs/>
          <w:sz w:val="24"/>
          <w:szCs w:val="24"/>
          <w:u w:val="single"/>
        </w:rPr>
        <w:t>SÉTIMA</w:t>
      </w:r>
      <w:r w:rsidR="005C637D" w:rsidRPr="005449EC">
        <w:rPr>
          <w:rFonts w:ascii="Arial" w:hAnsi="Arial" w:cs="Arial"/>
          <w:b/>
          <w:bCs/>
          <w:sz w:val="24"/>
          <w:szCs w:val="24"/>
          <w:u w:val="single"/>
        </w:rPr>
        <w:t>: DECLARAÇÃO FORMAL DO ACORDO</w:t>
      </w:r>
    </w:p>
    <w:p w:rsidR="005C637D" w:rsidRPr="005449EC" w:rsidRDefault="005C637D" w:rsidP="0074739F">
      <w:pPr>
        <w:jc w:val="both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E por estarem justos e acordados, assinam o presente Acordo de Condições Salariais e de Trabalho em 01 (uma) via de igual teor e forma que ficará disponibilizado no Portal da Transparência do CAU/GO, para que surtam os efeitos de lei.</w:t>
      </w:r>
    </w:p>
    <w:p w:rsidR="005C637D" w:rsidRPr="005449EC" w:rsidRDefault="00AB418E" w:rsidP="003F2456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Goiânia,   </w:t>
      </w:r>
      <w:proofErr w:type="gramEnd"/>
      <w:r>
        <w:rPr>
          <w:rFonts w:ascii="Arial" w:hAnsi="Arial" w:cs="Arial"/>
          <w:sz w:val="24"/>
          <w:szCs w:val="24"/>
        </w:rPr>
        <w:t xml:space="preserve">    de  outubro</w:t>
      </w:r>
      <w:r w:rsidR="005C637D" w:rsidRPr="005449EC">
        <w:rPr>
          <w:rFonts w:ascii="Arial" w:hAnsi="Arial" w:cs="Arial"/>
          <w:sz w:val="24"/>
          <w:szCs w:val="24"/>
        </w:rPr>
        <w:t xml:space="preserve"> de 2020.</w:t>
      </w:r>
    </w:p>
    <w:p w:rsidR="003F2456" w:rsidRDefault="003F2456" w:rsidP="00AB41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B418E" w:rsidRPr="005449EC" w:rsidRDefault="005C637D" w:rsidP="00AB41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Arnaldo Mascarenhas Braga</w:t>
      </w:r>
    </w:p>
    <w:p w:rsidR="005C637D" w:rsidRDefault="005C637D" w:rsidP="005C63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Presidente CAU/GO</w:t>
      </w:r>
    </w:p>
    <w:p w:rsidR="00AB418E" w:rsidRDefault="00AB418E" w:rsidP="005C63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B418E" w:rsidRPr="005449EC" w:rsidRDefault="00AB418E" w:rsidP="00AB41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Sandro da Silva Marques</w:t>
      </w:r>
    </w:p>
    <w:p w:rsidR="00AB418E" w:rsidRDefault="00AB418E" w:rsidP="003F245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49EC">
        <w:rPr>
          <w:rFonts w:ascii="Arial" w:hAnsi="Arial" w:cs="Arial"/>
          <w:sz w:val="24"/>
          <w:szCs w:val="24"/>
        </w:rPr>
        <w:t>Presidente SINDECOF-GO</w:t>
      </w:r>
    </w:p>
    <w:p w:rsidR="00284042" w:rsidRPr="0066275D" w:rsidRDefault="00284042" w:rsidP="0066275D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284042" w:rsidRPr="0066275D" w:rsidSect="006603D0">
      <w:headerReference w:type="default" r:id="rId7"/>
      <w:footerReference w:type="default" r:id="rId8"/>
      <w:footnotePr>
        <w:pos w:val="beneathText"/>
      </w:footnotePr>
      <w:pgSz w:w="11906" w:h="16838"/>
      <w:pgMar w:top="1417" w:right="1701" w:bottom="1417" w:left="170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363" w:rsidRDefault="000D5363" w:rsidP="00EA1066">
      <w:pPr>
        <w:spacing w:after="0" w:line="240" w:lineRule="auto"/>
      </w:pPr>
      <w:r>
        <w:separator/>
      </w:r>
    </w:p>
  </w:endnote>
  <w:endnote w:type="continuationSeparator" w:id="0">
    <w:p w:rsidR="000D5363" w:rsidRDefault="000D5363" w:rsidP="00EA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78" w:rsidRPr="00D21C5C" w:rsidRDefault="00347C78" w:rsidP="00347C78">
    <w:pPr>
      <w:pStyle w:val="Rodap"/>
      <w:rPr>
        <w:color w:val="17365D" w:themeColor="text2" w:themeShade="BF"/>
      </w:rPr>
    </w:pPr>
    <w:r w:rsidRPr="00D21C5C">
      <w:rPr>
        <w:color w:val="17365D" w:themeColor="text2" w:themeShade="BF"/>
      </w:rPr>
      <w:t>Av. ANHANGUERA Nº 5389 SL 1702 CENTRO- GOIÂNIA-GO – CEP. 74.043-012 (62) 3092-7151</w:t>
    </w:r>
    <w:hyperlink r:id="rId1" w:history="1">
      <w:r w:rsidRPr="00D21C5C">
        <w:rPr>
          <w:rStyle w:val="Hyperlink"/>
          <w:color w:val="17365D" w:themeColor="text2" w:themeShade="BF"/>
        </w:rPr>
        <w:t>www.sindecofgo.org.br-</w:t>
      </w:r>
    </w:hyperlink>
    <w:r w:rsidRPr="00D21C5C">
      <w:rPr>
        <w:color w:val="17365D" w:themeColor="text2" w:themeShade="BF"/>
      </w:rPr>
      <w:t xml:space="preserve"> e-mail- sindecofgo@hotmail.com</w:t>
    </w:r>
  </w:p>
  <w:p w:rsidR="00754AF5" w:rsidRDefault="00347C78">
    <w:pPr>
      <w:pStyle w:val="Rodap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363" w:rsidRDefault="000D5363" w:rsidP="00EA1066">
      <w:pPr>
        <w:spacing w:after="0" w:line="240" w:lineRule="auto"/>
      </w:pPr>
      <w:r>
        <w:separator/>
      </w:r>
    </w:p>
  </w:footnote>
  <w:footnote w:type="continuationSeparator" w:id="0">
    <w:p w:rsidR="000D5363" w:rsidRDefault="000D5363" w:rsidP="00EA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78" w:rsidRPr="002128BC" w:rsidRDefault="00347C78" w:rsidP="00347C78">
    <w:pPr>
      <w:pStyle w:val="Cabealho"/>
      <w:jc w:val="center"/>
      <w:rPr>
        <w:color w:val="365F91" w:themeColor="accent1" w:themeShade="BF"/>
        <w:sz w:val="24"/>
        <w:szCs w:val="24"/>
      </w:rPr>
    </w:pPr>
    <w:r w:rsidRPr="002128BC">
      <w:rPr>
        <w:color w:val="365F91" w:themeColor="accent1" w:themeShade="BF"/>
        <w:sz w:val="24"/>
        <w:szCs w:val="24"/>
      </w:rPr>
      <w:t>SINDICATO DOS SERVIDRES EM CONSELHOS EM ORDENS DE FISCALIZAÇÃO PROFISSIONAL E ENTIDADES COLIGADAS E AFINS DO ESTADO DE GOIÁS</w:t>
    </w:r>
  </w:p>
  <w:p w:rsidR="00347C78" w:rsidRPr="00347C78" w:rsidRDefault="00347C78" w:rsidP="00347C78">
    <w:pPr>
      <w:pStyle w:val="Cabealho"/>
      <w:jc w:val="center"/>
      <w:rPr>
        <w:color w:val="365F91" w:themeColor="accent1" w:themeShade="BF"/>
        <w:sz w:val="24"/>
        <w:szCs w:val="24"/>
      </w:rPr>
    </w:pPr>
    <w:r w:rsidRPr="002128BC">
      <w:rPr>
        <w:color w:val="365F91" w:themeColor="accent1" w:themeShade="BF"/>
        <w:sz w:val="24"/>
        <w:szCs w:val="24"/>
      </w:rPr>
      <w:t>Fundado em 19/07/1995 Reg. MTB Nº 46000.000970/95 – CNPJ 00.709.746/0001-79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7D"/>
    <w:rsid w:val="000D5363"/>
    <w:rsid w:val="0015649D"/>
    <w:rsid w:val="00182143"/>
    <w:rsid w:val="001D1D08"/>
    <w:rsid w:val="00214AAD"/>
    <w:rsid w:val="002625CE"/>
    <w:rsid w:val="00284042"/>
    <w:rsid w:val="002C49C0"/>
    <w:rsid w:val="002D0DFD"/>
    <w:rsid w:val="0031581C"/>
    <w:rsid w:val="00347C78"/>
    <w:rsid w:val="00363311"/>
    <w:rsid w:val="003A3738"/>
    <w:rsid w:val="003F1E8E"/>
    <w:rsid w:val="003F2456"/>
    <w:rsid w:val="00404E42"/>
    <w:rsid w:val="00423F51"/>
    <w:rsid w:val="004D4295"/>
    <w:rsid w:val="004E6838"/>
    <w:rsid w:val="005449EC"/>
    <w:rsid w:val="00596FD3"/>
    <w:rsid w:val="005C637D"/>
    <w:rsid w:val="00647353"/>
    <w:rsid w:val="0066275D"/>
    <w:rsid w:val="0074739F"/>
    <w:rsid w:val="007925F1"/>
    <w:rsid w:val="00803153"/>
    <w:rsid w:val="008D3F55"/>
    <w:rsid w:val="00902D6D"/>
    <w:rsid w:val="00947535"/>
    <w:rsid w:val="00AB418E"/>
    <w:rsid w:val="00B1683B"/>
    <w:rsid w:val="00B86CEF"/>
    <w:rsid w:val="00BA176A"/>
    <w:rsid w:val="00BD5F5E"/>
    <w:rsid w:val="00DF2191"/>
    <w:rsid w:val="00E63625"/>
    <w:rsid w:val="00EA1066"/>
    <w:rsid w:val="00F8249E"/>
    <w:rsid w:val="00FD0BD3"/>
    <w:rsid w:val="00FE1F74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6E2C"/>
  <w15:docId w15:val="{7E7D2619-79E5-4748-87F2-2E260E6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C637D"/>
  </w:style>
  <w:style w:type="character" w:customStyle="1" w:styleId="Fontepargpadro11">
    <w:name w:val="Fonte parág. padrão11"/>
    <w:uiPriority w:val="6"/>
    <w:rsid w:val="005C637D"/>
  </w:style>
  <w:style w:type="paragraph" w:styleId="Rodap">
    <w:name w:val="footer"/>
    <w:basedOn w:val="Normal"/>
    <w:link w:val="RodapChar"/>
    <w:uiPriority w:val="99"/>
    <w:rsid w:val="005C637D"/>
    <w:pPr>
      <w:widowControl w:val="0"/>
      <w:suppressLineNumbers/>
      <w:tabs>
        <w:tab w:val="center" w:pos="4819"/>
        <w:tab w:val="right" w:pos="9639"/>
      </w:tabs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5C637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Web1">
    <w:name w:val="Normal (Web)1"/>
    <w:basedOn w:val="Normal"/>
    <w:uiPriority w:val="7"/>
    <w:rsid w:val="005C637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O-Normal">
    <w:name w:val="LO-Normal"/>
    <w:uiPriority w:val="2"/>
    <w:rsid w:val="005C637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FD0BD3"/>
    <w:rPr>
      <w:b/>
      <w:bCs/>
    </w:rPr>
  </w:style>
  <w:style w:type="paragraph" w:customStyle="1" w:styleId="Standard">
    <w:name w:val="Standard"/>
    <w:rsid w:val="0036331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347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7C78"/>
  </w:style>
  <w:style w:type="character" w:styleId="Hyperlink">
    <w:name w:val="Hyperlink"/>
    <w:basedOn w:val="Fontepargpadro"/>
    <w:uiPriority w:val="99"/>
    <w:unhideWhenUsed/>
    <w:rsid w:val="00347C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ecofgo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1788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Supervisao Adm CAU/GO</cp:lastModifiedBy>
  <cp:revision>21</cp:revision>
  <dcterms:created xsi:type="dcterms:W3CDTF">2020-10-09T17:01:00Z</dcterms:created>
  <dcterms:modified xsi:type="dcterms:W3CDTF">2020-10-09T17:37:00Z</dcterms:modified>
</cp:coreProperties>
</file>